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EA8" w:rsidRDefault="00180EA8">
      <w:pPr>
        <w:spacing w:line="360" w:lineRule="auto"/>
        <w:jc w:val="center"/>
        <w:rPr>
          <w:rFonts w:ascii="黑体" w:eastAsia="黑体" w:hAnsi="黑体"/>
          <w:sz w:val="28"/>
          <w:szCs w:val="28"/>
        </w:rPr>
      </w:pPr>
      <w:r>
        <w:rPr>
          <w:rFonts w:ascii="黑体" w:eastAsia="黑体" w:hAnsi="黑体"/>
          <w:sz w:val="28"/>
          <w:szCs w:val="28"/>
        </w:rPr>
        <w:t>2016</w:t>
      </w:r>
      <w:r>
        <w:rPr>
          <w:rFonts w:ascii="黑体" w:eastAsia="黑体" w:hAnsi="黑体" w:hint="eastAsia"/>
          <w:sz w:val="28"/>
          <w:szCs w:val="28"/>
        </w:rPr>
        <w:t>年度山东省科学技术奖拟申报项目公示</w:t>
      </w:r>
      <w:r>
        <w:rPr>
          <w:rFonts w:ascii="黑体" w:eastAsia="黑体" w:hAnsi="黑体"/>
          <w:sz w:val="28"/>
          <w:szCs w:val="28"/>
        </w:rPr>
        <w:t xml:space="preserve"> 2</w:t>
      </w:r>
    </w:p>
    <w:p w:rsidR="00180EA8" w:rsidRDefault="00180EA8">
      <w:pPr>
        <w:spacing w:line="360" w:lineRule="auto"/>
        <w:rPr>
          <w:rFonts w:ascii="宋体"/>
          <w:b/>
          <w:sz w:val="24"/>
        </w:rPr>
      </w:pPr>
      <w:r>
        <w:rPr>
          <w:rFonts w:ascii="宋体" w:hAnsi="宋体" w:hint="eastAsia"/>
          <w:b/>
          <w:sz w:val="24"/>
        </w:rPr>
        <w:t>一、项目名称</w:t>
      </w:r>
    </w:p>
    <w:p w:rsidR="00180EA8" w:rsidRDefault="00180EA8" w:rsidP="005E0700">
      <w:pPr>
        <w:spacing w:line="360" w:lineRule="auto"/>
        <w:ind w:firstLineChars="200" w:firstLine="31680"/>
        <w:rPr>
          <w:rFonts w:ascii="宋体"/>
          <w:sz w:val="24"/>
        </w:rPr>
      </w:pPr>
      <w:r>
        <w:rPr>
          <w:rFonts w:ascii="宋体" w:hAnsi="宋体" w:hint="eastAsia"/>
          <w:sz w:val="24"/>
        </w:rPr>
        <w:t>两性畸形突变基因克隆研究及临床综合治疗</w:t>
      </w:r>
    </w:p>
    <w:p w:rsidR="00180EA8" w:rsidRDefault="00180EA8">
      <w:pPr>
        <w:spacing w:line="360" w:lineRule="auto"/>
        <w:rPr>
          <w:rFonts w:ascii="宋体"/>
          <w:b/>
          <w:sz w:val="24"/>
        </w:rPr>
      </w:pPr>
      <w:r>
        <w:rPr>
          <w:rFonts w:ascii="宋体" w:hAnsi="宋体" w:hint="eastAsia"/>
          <w:b/>
          <w:sz w:val="24"/>
        </w:rPr>
        <w:t>二、推荐单位（专家）意见</w:t>
      </w:r>
    </w:p>
    <w:p w:rsidR="00180EA8" w:rsidRDefault="00180EA8" w:rsidP="005E0700">
      <w:pPr>
        <w:spacing w:line="360" w:lineRule="auto"/>
        <w:ind w:firstLineChars="204" w:firstLine="31680"/>
        <w:rPr>
          <w:rFonts w:ascii="宋体"/>
          <w:sz w:val="24"/>
        </w:rPr>
      </w:pPr>
      <w:r>
        <w:rPr>
          <w:rFonts w:ascii="宋体" w:hAnsi="宋体" w:hint="eastAsia"/>
          <w:sz w:val="24"/>
        </w:rPr>
        <w:t>我单位认真审阅了该项目推荐书及其附件材料，确认全部材料真实有效，相关栏目均符合山东省科学技术奖励委员会办公室的填写要求。</w:t>
      </w:r>
    </w:p>
    <w:p w:rsidR="00180EA8" w:rsidRDefault="00180EA8" w:rsidP="005E0700">
      <w:pPr>
        <w:spacing w:line="360" w:lineRule="auto"/>
        <w:ind w:firstLineChars="204" w:firstLine="31680"/>
        <w:rPr>
          <w:rFonts w:ascii="宋体"/>
          <w:sz w:val="24"/>
        </w:rPr>
      </w:pPr>
      <w:r>
        <w:rPr>
          <w:rFonts w:ascii="宋体" w:hAnsi="宋体" w:hint="eastAsia"/>
          <w:sz w:val="24"/>
        </w:rPr>
        <w:t>《两性畸形性别定位及综合治疗的临床研究》课题系教育厅重点资助项目。该项目已经完成了研究工作并取得了创新性的研究成果。</w:t>
      </w:r>
      <w:r>
        <w:rPr>
          <w:rFonts w:ascii="宋体" w:hAnsi="宋体"/>
          <w:sz w:val="24"/>
        </w:rPr>
        <w:t>1</w:t>
      </w:r>
      <w:r>
        <w:rPr>
          <w:rFonts w:ascii="宋体" w:hAnsi="宋体" w:hint="eastAsia"/>
          <w:sz w:val="24"/>
        </w:rPr>
        <w:t>、课题组系统收治了</w:t>
      </w:r>
      <w:r>
        <w:rPr>
          <w:rFonts w:ascii="宋体" w:hAnsi="宋体"/>
          <w:sz w:val="24"/>
        </w:rPr>
        <w:t xml:space="preserve">27 </w:t>
      </w:r>
      <w:r>
        <w:rPr>
          <w:rFonts w:ascii="宋体" w:hAnsi="宋体" w:hint="eastAsia"/>
          <w:sz w:val="24"/>
        </w:rPr>
        <w:t>例性别畸形病人并前瞻性的保留了全部病例的组织标本和血液样本。这是目前国内外报道中最大的一组病例样本。</w:t>
      </w:r>
      <w:r>
        <w:rPr>
          <w:rFonts w:ascii="宋体" w:hAnsi="宋体"/>
          <w:sz w:val="24"/>
        </w:rPr>
        <w:t>2</w:t>
      </w:r>
      <w:r>
        <w:rPr>
          <w:rFonts w:ascii="宋体" w:hAnsi="宋体" w:hint="eastAsia"/>
          <w:sz w:val="24"/>
        </w:rPr>
        <w:t>、课题创新性对性别畸形的诊断，治疗方法提出了规范的技术路线，对指导性别畸形的性别定位及治疗有十分重要的临床价值。</w:t>
      </w:r>
      <w:r>
        <w:rPr>
          <w:rFonts w:ascii="宋体" w:hAnsi="宋体"/>
          <w:sz w:val="24"/>
        </w:rPr>
        <w:t>3</w:t>
      </w:r>
      <w:r>
        <w:rPr>
          <w:rFonts w:ascii="宋体" w:hAnsi="宋体" w:hint="eastAsia"/>
          <w:sz w:val="24"/>
        </w:rPr>
        <w:t>、课题首次应用基因技术对性别畸形患者</w:t>
      </w:r>
      <w:r>
        <w:rPr>
          <w:rFonts w:ascii="宋体" w:hAnsi="宋体"/>
          <w:sz w:val="24"/>
        </w:rPr>
        <w:t xml:space="preserve">3 </w:t>
      </w:r>
      <w:r>
        <w:rPr>
          <w:rFonts w:ascii="宋体" w:hAnsi="宋体" w:hint="eastAsia"/>
          <w:sz w:val="24"/>
        </w:rPr>
        <w:t>号常染色中的</w:t>
      </w:r>
      <w:r>
        <w:rPr>
          <w:rFonts w:ascii="宋体" w:hAnsi="宋体"/>
          <w:sz w:val="24"/>
        </w:rPr>
        <w:t xml:space="preserve">FOXL2 </w:t>
      </w:r>
      <w:r>
        <w:rPr>
          <w:rFonts w:ascii="宋体" w:hAnsi="宋体" w:hint="eastAsia"/>
          <w:sz w:val="24"/>
        </w:rPr>
        <w:t>基因进行克隆筛选并发现了三个突变基因，所发现的三个突变基因为国际上首次发现。</w:t>
      </w:r>
      <w:r>
        <w:rPr>
          <w:rFonts w:ascii="宋体" w:hAnsi="宋体"/>
          <w:sz w:val="24"/>
        </w:rPr>
        <w:t>4</w:t>
      </w:r>
      <w:r>
        <w:rPr>
          <w:rFonts w:ascii="宋体" w:hAnsi="宋体" w:hint="eastAsia"/>
          <w:sz w:val="24"/>
        </w:rPr>
        <w:t>、课题研究共发表科技论文</w:t>
      </w:r>
      <w:r>
        <w:rPr>
          <w:rFonts w:ascii="宋体" w:hAnsi="宋体"/>
          <w:sz w:val="24"/>
        </w:rPr>
        <w:t>19</w:t>
      </w:r>
      <w:r>
        <w:rPr>
          <w:rFonts w:ascii="宋体" w:hAnsi="宋体" w:hint="eastAsia"/>
          <w:sz w:val="24"/>
        </w:rPr>
        <w:t>篇，其中在国外学术杂志上发表</w:t>
      </w:r>
      <w:r>
        <w:rPr>
          <w:rFonts w:ascii="宋体" w:hAnsi="宋体"/>
          <w:sz w:val="24"/>
        </w:rPr>
        <w:t xml:space="preserve">SCI </w:t>
      </w:r>
      <w:r>
        <w:rPr>
          <w:rFonts w:ascii="宋体" w:hAnsi="宋体" w:hint="eastAsia"/>
          <w:sz w:val="24"/>
        </w:rPr>
        <w:t>收录论著</w:t>
      </w:r>
      <w:r>
        <w:rPr>
          <w:rFonts w:ascii="宋体" w:hAnsi="宋体"/>
          <w:sz w:val="24"/>
        </w:rPr>
        <w:t xml:space="preserve">9 </w:t>
      </w:r>
      <w:r>
        <w:rPr>
          <w:rFonts w:ascii="宋体" w:hAnsi="宋体" w:hint="eastAsia"/>
          <w:sz w:val="24"/>
        </w:rPr>
        <w:t>篇，在国内核心期刊发表论著</w:t>
      </w:r>
      <w:r>
        <w:rPr>
          <w:rFonts w:ascii="宋体" w:hAnsi="宋体"/>
          <w:sz w:val="24"/>
        </w:rPr>
        <w:t>10</w:t>
      </w:r>
      <w:r>
        <w:rPr>
          <w:rFonts w:ascii="宋体" w:hAnsi="宋体" w:hint="eastAsia"/>
          <w:sz w:val="24"/>
        </w:rPr>
        <w:t>篇，论文被多次引用，产生了广泛的学术影响。</w:t>
      </w:r>
      <w:r>
        <w:rPr>
          <w:rFonts w:ascii="宋体" w:hAnsi="宋体"/>
          <w:sz w:val="24"/>
        </w:rPr>
        <w:t>5</w:t>
      </w:r>
      <w:r>
        <w:rPr>
          <w:rFonts w:ascii="宋体" w:hAnsi="宋体" w:hint="eastAsia"/>
          <w:sz w:val="24"/>
        </w:rPr>
        <w:t>、研究成果在国内多家三甲医院推广应用均达</w:t>
      </w:r>
      <w:r>
        <w:rPr>
          <w:rFonts w:ascii="宋体" w:hAnsi="宋体"/>
          <w:sz w:val="24"/>
        </w:rPr>
        <w:t xml:space="preserve">2 </w:t>
      </w:r>
      <w:r>
        <w:rPr>
          <w:rFonts w:ascii="宋体" w:hAnsi="宋体" w:hint="eastAsia"/>
          <w:sz w:val="24"/>
        </w:rPr>
        <w:t>年以上，产生了良好的社会效益和经济效益。该研究经专家鉴定，达到了同类研究领域国际先进水平。</w:t>
      </w:r>
    </w:p>
    <w:p w:rsidR="00180EA8" w:rsidRDefault="00180EA8" w:rsidP="005E0700">
      <w:pPr>
        <w:spacing w:line="360" w:lineRule="auto"/>
        <w:ind w:firstLineChars="204" w:firstLine="31680"/>
        <w:rPr>
          <w:rFonts w:ascii="宋体"/>
          <w:sz w:val="24"/>
        </w:rPr>
      </w:pPr>
      <w:r>
        <w:rPr>
          <w:rFonts w:ascii="宋体" w:hAnsi="宋体" w:hint="eastAsia"/>
          <w:sz w:val="24"/>
        </w:rPr>
        <w:t>经完成单位公示，完成人排名顺序无异议。对照山东省科学技术进步奖授奖条件，推荐该项目申报</w:t>
      </w:r>
      <w:r>
        <w:rPr>
          <w:rFonts w:ascii="宋体" w:hAnsi="宋体"/>
          <w:sz w:val="24"/>
        </w:rPr>
        <w:t xml:space="preserve">2016 </w:t>
      </w:r>
      <w:r>
        <w:rPr>
          <w:rFonts w:ascii="宋体" w:hAnsi="宋体" w:hint="eastAsia"/>
          <w:sz w:val="24"/>
        </w:rPr>
        <w:t>年度山东省科学技术进步奖二等奖。</w:t>
      </w:r>
    </w:p>
    <w:p w:rsidR="00180EA8" w:rsidRDefault="00180EA8" w:rsidP="005E0700">
      <w:pPr>
        <w:spacing w:line="360" w:lineRule="auto"/>
        <w:ind w:firstLineChars="204" w:firstLine="31680"/>
        <w:rPr>
          <w:rFonts w:ascii="宋体"/>
          <w:sz w:val="24"/>
        </w:rPr>
      </w:pPr>
    </w:p>
    <w:p w:rsidR="00180EA8" w:rsidRDefault="00180EA8">
      <w:pPr>
        <w:spacing w:line="360" w:lineRule="auto"/>
        <w:rPr>
          <w:rFonts w:ascii="宋体"/>
          <w:b/>
          <w:sz w:val="24"/>
        </w:rPr>
      </w:pPr>
      <w:r>
        <w:rPr>
          <w:rFonts w:ascii="宋体" w:hAnsi="宋体" w:hint="eastAsia"/>
          <w:b/>
          <w:sz w:val="24"/>
        </w:rPr>
        <w:t>三、项目简介</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hint="eastAsia"/>
          <w:sz w:val="24"/>
        </w:rPr>
        <w:t>性别畸形是一类十分复杂的疾患。由于性别畸形病因复杂，表现多样，很难在青春发育期前作出明确诊断并对其以后的性发育情况作出准确的估计。青春期后染色体性别与表型性别往往不一致，致使患者的生理性别、社会性别及心理性别三者之间发生错位。患者长期陷入焦虑、悲观和孤独中，不仅严重影响了患者本人的身心健康，给整个家庭及亲属也带来了巨大困惑和痛苦。长期以来，由于这一患者群体的特殊性，无论是发病机制、临床诊断及治疗等一系列问题，国内外报道的较少，系统的研究更是缺乏。</w:t>
      </w:r>
    </w:p>
    <w:p w:rsidR="00180EA8" w:rsidRDefault="00180EA8" w:rsidP="005E0700">
      <w:pPr>
        <w:spacing w:line="360" w:lineRule="auto"/>
        <w:ind w:firstLineChars="200" w:firstLine="31680"/>
        <w:rPr>
          <w:rFonts w:ascii="宋体"/>
          <w:sz w:val="24"/>
        </w:rPr>
      </w:pPr>
      <w:r>
        <w:rPr>
          <w:rFonts w:ascii="宋体" w:hAnsi="宋体" w:hint="eastAsia"/>
          <w:sz w:val="24"/>
        </w:rPr>
        <w:t>虽然性别畸形的发病率仅为</w:t>
      </w:r>
      <w:r>
        <w:rPr>
          <w:rFonts w:ascii="宋体" w:hAnsi="宋体"/>
          <w:sz w:val="24"/>
        </w:rPr>
        <w:t>0.018%</w:t>
      </w:r>
      <w:r>
        <w:rPr>
          <w:rFonts w:ascii="宋体" w:hAnsi="宋体" w:hint="eastAsia"/>
          <w:sz w:val="24"/>
        </w:rPr>
        <w:t>左右，但就整个人口基数而言，其绝对发病数还是相当可观。因此，系统的研究其发病机理，建立规范的临床诊断和治疗方案及科学地进行性别定位，不仅有重要临床价值，在科学研究上也有十分重要的意义。</w:t>
      </w:r>
    </w:p>
    <w:p w:rsidR="00180EA8" w:rsidRDefault="00180EA8" w:rsidP="005E0700">
      <w:pPr>
        <w:spacing w:line="360" w:lineRule="auto"/>
        <w:ind w:firstLineChars="200" w:firstLine="31680"/>
        <w:rPr>
          <w:rFonts w:ascii="宋体"/>
          <w:sz w:val="24"/>
        </w:rPr>
      </w:pPr>
      <w:r>
        <w:rPr>
          <w:rFonts w:ascii="宋体" w:hAnsi="宋体" w:hint="eastAsia"/>
          <w:sz w:val="24"/>
        </w:rPr>
        <w:t>本项目从以下几个方面进行了系统的研究：</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1</w:t>
      </w:r>
      <w:r>
        <w:rPr>
          <w:rFonts w:ascii="宋体" w:hAnsi="宋体" w:hint="eastAsia"/>
          <w:sz w:val="24"/>
        </w:rPr>
        <w:t>、自</w:t>
      </w:r>
      <w:r>
        <w:rPr>
          <w:rFonts w:ascii="宋体" w:hAnsi="宋体"/>
          <w:sz w:val="24"/>
        </w:rPr>
        <w:t>1989</w:t>
      </w:r>
      <w:r>
        <w:rPr>
          <w:rFonts w:ascii="宋体" w:hAnsi="宋体" w:hint="eastAsia"/>
          <w:sz w:val="24"/>
        </w:rPr>
        <w:t>年至</w:t>
      </w:r>
      <w:r>
        <w:rPr>
          <w:rFonts w:ascii="宋体" w:hAnsi="宋体"/>
          <w:sz w:val="24"/>
        </w:rPr>
        <w:t>2013</w:t>
      </w:r>
      <w:r>
        <w:rPr>
          <w:rFonts w:ascii="宋体" w:hAnsi="宋体" w:hint="eastAsia"/>
          <w:sz w:val="24"/>
        </w:rPr>
        <w:t>年间共收治性别畸形病例</w:t>
      </w:r>
      <w:r>
        <w:rPr>
          <w:rFonts w:ascii="宋体" w:hAnsi="宋体"/>
          <w:sz w:val="24"/>
        </w:rPr>
        <w:t>36</w:t>
      </w:r>
      <w:r>
        <w:rPr>
          <w:rFonts w:ascii="宋体" w:hAnsi="宋体" w:hint="eastAsia"/>
          <w:sz w:val="24"/>
        </w:rPr>
        <w:t>例，其中有</w:t>
      </w:r>
      <w:r>
        <w:rPr>
          <w:rFonts w:ascii="宋体" w:hAnsi="宋体"/>
          <w:sz w:val="24"/>
        </w:rPr>
        <w:t>27</w:t>
      </w:r>
      <w:r>
        <w:rPr>
          <w:rFonts w:ascii="宋体" w:hAnsi="宋体" w:hint="eastAsia"/>
          <w:sz w:val="24"/>
        </w:rPr>
        <w:t>例在系统检查后进行了性别改造手术。性别改造手术包括部分性器官的改造和重建、副性特征的系列治疗等。</w:t>
      </w:r>
      <w:r>
        <w:rPr>
          <w:rFonts w:ascii="宋体" w:hAnsi="宋体"/>
          <w:sz w:val="24"/>
        </w:rPr>
        <w:t>27</w:t>
      </w:r>
      <w:r>
        <w:rPr>
          <w:rFonts w:ascii="宋体" w:hAnsi="宋体" w:hint="eastAsia"/>
          <w:sz w:val="24"/>
        </w:rPr>
        <w:t>例手术均获得成功。在生理性别改建后，患者术后融入正常社会生活，长期随访：已到婚姻年龄的</w:t>
      </w:r>
      <w:r>
        <w:rPr>
          <w:rFonts w:ascii="宋体" w:hAnsi="宋体"/>
          <w:sz w:val="24"/>
        </w:rPr>
        <w:t>19</w:t>
      </w:r>
      <w:r>
        <w:rPr>
          <w:rFonts w:ascii="宋体" w:hAnsi="宋体" w:hint="eastAsia"/>
          <w:sz w:val="24"/>
        </w:rPr>
        <w:t>例病例有</w:t>
      </w:r>
      <w:r>
        <w:rPr>
          <w:rFonts w:ascii="宋体" w:hAnsi="宋体"/>
          <w:sz w:val="24"/>
        </w:rPr>
        <w:t>13</w:t>
      </w:r>
      <w:r>
        <w:rPr>
          <w:rFonts w:ascii="宋体" w:hAnsi="宋体" w:hint="eastAsia"/>
          <w:sz w:val="24"/>
        </w:rPr>
        <w:t>例建立了正常家庭，有</w:t>
      </w:r>
      <w:r>
        <w:rPr>
          <w:rFonts w:ascii="宋体" w:hAnsi="宋体"/>
          <w:sz w:val="24"/>
        </w:rPr>
        <w:t>11</w:t>
      </w:r>
      <w:r>
        <w:rPr>
          <w:rFonts w:ascii="宋体" w:hAnsi="宋体" w:hint="eastAsia"/>
          <w:sz w:val="24"/>
        </w:rPr>
        <w:t>个家庭领养了子女。性别畸形的研究和治疗已彰显出十分积极的社会效益。</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2</w:t>
      </w:r>
      <w:r>
        <w:rPr>
          <w:rFonts w:ascii="宋体" w:hAnsi="宋体" w:hint="eastAsia"/>
          <w:sz w:val="24"/>
        </w:rPr>
        <w:t>、课题组在长期临床实践中对性别畸形的治疗规范方案和性别定位选择指南经较大样本病例的实践验证是科学可靠的，可作为临床医生及患者和家属选择性别改造的重要参考和依据。</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3</w:t>
      </w:r>
      <w:r>
        <w:rPr>
          <w:rFonts w:ascii="宋体" w:hAnsi="宋体" w:hint="eastAsia"/>
          <w:sz w:val="24"/>
        </w:rPr>
        <w:t>、课题组采用改良氧化铅</w:t>
      </w:r>
      <w:r>
        <w:rPr>
          <w:rFonts w:ascii="宋体"/>
          <w:sz w:val="24"/>
        </w:rPr>
        <w:t>-</w:t>
      </w:r>
      <w:r>
        <w:rPr>
          <w:rFonts w:ascii="宋体" w:hAnsi="宋体" w:hint="eastAsia"/>
          <w:sz w:val="24"/>
        </w:rPr>
        <w:t>明胶灌注技术，首次对</w:t>
      </w:r>
      <w:r>
        <w:rPr>
          <w:rFonts w:ascii="宋体" w:hAnsi="宋体"/>
          <w:sz w:val="24"/>
        </w:rPr>
        <w:t>10</w:t>
      </w:r>
      <w:r>
        <w:rPr>
          <w:rFonts w:ascii="宋体" w:hAnsi="宋体" w:hint="eastAsia"/>
          <w:sz w:val="24"/>
        </w:rPr>
        <w:t>具尸体进行会阴区穿支皮瓣</w:t>
      </w:r>
      <w:r>
        <w:rPr>
          <w:rFonts w:ascii="宋体" w:hAnsi="宋体"/>
          <w:sz w:val="24"/>
        </w:rPr>
        <w:t>CT</w:t>
      </w:r>
      <w:r>
        <w:rPr>
          <w:rFonts w:ascii="宋体" w:hAnsi="宋体" w:hint="eastAsia"/>
          <w:sz w:val="24"/>
        </w:rPr>
        <w:t>扫描和解剖学研究，得到了确切可靠的结果，为会阴区穿支皮瓣的应用提供了重要解剖学基础。</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4</w:t>
      </w:r>
      <w:r>
        <w:rPr>
          <w:rFonts w:ascii="宋体" w:hAnsi="宋体" w:hint="eastAsia"/>
          <w:sz w:val="24"/>
        </w:rPr>
        <w:t>、课题组自</w:t>
      </w:r>
      <w:r>
        <w:rPr>
          <w:rFonts w:ascii="宋体" w:hAnsi="宋体"/>
          <w:sz w:val="24"/>
        </w:rPr>
        <w:t>1989</w:t>
      </w:r>
      <w:r>
        <w:rPr>
          <w:rFonts w:ascii="宋体" w:hAnsi="宋体" w:hint="eastAsia"/>
          <w:sz w:val="24"/>
        </w:rPr>
        <w:t>年开始，前瞻性的以液氮保留了所有手术病例的组织标本和血液样本，这为课题利用近年才成熟的基因克隆筛选技术对性别畸形的基因研究提供了重要基础和保障。在此基础上，应用基因克隆筛选技术对位于</w:t>
      </w:r>
      <w:r>
        <w:rPr>
          <w:rFonts w:ascii="宋体" w:hAnsi="宋体"/>
          <w:sz w:val="24"/>
        </w:rPr>
        <w:t>3</w:t>
      </w:r>
      <w:r>
        <w:rPr>
          <w:rFonts w:ascii="宋体" w:hAnsi="宋体" w:hint="eastAsia"/>
          <w:sz w:val="24"/>
        </w:rPr>
        <w:t>号常染色体上的</w:t>
      </w:r>
      <w:r>
        <w:rPr>
          <w:rFonts w:ascii="宋体" w:hAnsi="宋体"/>
          <w:sz w:val="24"/>
        </w:rPr>
        <w:t>FOXL2</w:t>
      </w:r>
      <w:r>
        <w:rPr>
          <w:rFonts w:ascii="宋体" w:hAnsi="宋体" w:hint="eastAsia"/>
          <w:sz w:val="24"/>
        </w:rPr>
        <w:t>基因进行了系统研究，并成功地发现了三个基因突变型，分别是：（</w:t>
      </w:r>
      <w:r>
        <w:rPr>
          <w:rFonts w:ascii="宋体" w:hAnsi="宋体"/>
          <w:sz w:val="24"/>
        </w:rPr>
        <w:t>1</w:t>
      </w:r>
      <w:r>
        <w:rPr>
          <w:rFonts w:ascii="宋体" w:hAnsi="宋体" w:hint="eastAsia"/>
          <w:sz w:val="24"/>
        </w:rPr>
        <w:t>）</w:t>
      </w:r>
      <w:r>
        <w:rPr>
          <w:rFonts w:ascii="宋体" w:hAnsi="宋体"/>
          <w:sz w:val="24"/>
        </w:rPr>
        <w:t>45158189A&gt;G (2) 1041-1042 insC</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844T&gt;C</w:t>
      </w:r>
      <w:r>
        <w:rPr>
          <w:rFonts w:ascii="宋体" w:hAnsi="宋体" w:hint="eastAsia"/>
          <w:sz w:val="24"/>
        </w:rPr>
        <w:t>。均已成功申请美国国家人类基因库</w:t>
      </w:r>
      <w:r>
        <w:rPr>
          <w:rFonts w:ascii="宋体" w:hAnsi="宋体"/>
          <w:sz w:val="24"/>
        </w:rPr>
        <w:t xml:space="preserve">Genebank </w:t>
      </w:r>
      <w:r>
        <w:rPr>
          <w:rFonts w:ascii="宋体" w:hAnsi="宋体" w:hint="eastAsia"/>
          <w:sz w:val="24"/>
        </w:rPr>
        <w:t>的基因专利。</w:t>
      </w:r>
    </w:p>
    <w:p w:rsidR="00180EA8" w:rsidRDefault="00180EA8" w:rsidP="005E0700">
      <w:pPr>
        <w:spacing w:line="360" w:lineRule="auto"/>
        <w:ind w:firstLineChars="204" w:firstLine="31680"/>
        <w:rPr>
          <w:rFonts w:ascii="宋体"/>
          <w:sz w:val="24"/>
        </w:rPr>
      </w:pPr>
      <w:r>
        <w:rPr>
          <w:rFonts w:ascii="宋体" w:hAnsi="宋体" w:hint="eastAsia"/>
          <w:sz w:val="24"/>
        </w:rPr>
        <w:t>本项目发表学术论文</w:t>
      </w:r>
      <w:r>
        <w:rPr>
          <w:rFonts w:ascii="宋体" w:hAnsi="宋体"/>
          <w:sz w:val="24"/>
        </w:rPr>
        <w:t>19</w:t>
      </w:r>
      <w:r>
        <w:rPr>
          <w:rFonts w:ascii="宋体" w:hAnsi="宋体" w:hint="eastAsia"/>
          <w:sz w:val="24"/>
        </w:rPr>
        <w:t>篇，其中</w:t>
      </w:r>
      <w:r>
        <w:rPr>
          <w:rFonts w:ascii="宋体" w:hAnsi="宋体"/>
          <w:sz w:val="24"/>
        </w:rPr>
        <w:t>SCI</w:t>
      </w:r>
      <w:r>
        <w:rPr>
          <w:rFonts w:ascii="宋体" w:hAnsi="宋体" w:hint="eastAsia"/>
          <w:sz w:val="24"/>
        </w:rPr>
        <w:t>论文</w:t>
      </w:r>
      <w:r>
        <w:rPr>
          <w:rFonts w:ascii="宋体" w:hAnsi="宋体"/>
          <w:sz w:val="24"/>
        </w:rPr>
        <w:t>9</w:t>
      </w:r>
      <w:r>
        <w:rPr>
          <w:rFonts w:ascii="宋体" w:hAnsi="宋体" w:hint="eastAsia"/>
          <w:sz w:val="24"/>
        </w:rPr>
        <w:t>篇，中文核心期刊论文</w:t>
      </w:r>
      <w:r>
        <w:rPr>
          <w:rFonts w:ascii="宋体" w:hAnsi="宋体"/>
          <w:sz w:val="24"/>
        </w:rPr>
        <w:t>10</w:t>
      </w:r>
      <w:r>
        <w:rPr>
          <w:rFonts w:ascii="宋体" w:hAnsi="宋体" w:hint="eastAsia"/>
          <w:sz w:val="24"/>
        </w:rPr>
        <w:t>篇。相关研究论文先后在国际和全国学术会议上作了大会发言，产生了较广泛的学术影响。研究成果分别在国内多家三级甲等医院推广应用，取得了良好的社会效益和经济效益。</w:t>
      </w:r>
    </w:p>
    <w:p w:rsidR="00180EA8" w:rsidRDefault="00180EA8">
      <w:pPr>
        <w:spacing w:line="360" w:lineRule="auto"/>
        <w:rPr>
          <w:rFonts w:ascii="宋体"/>
          <w:b/>
          <w:sz w:val="24"/>
        </w:rPr>
      </w:pPr>
      <w:r>
        <w:rPr>
          <w:rFonts w:ascii="宋体" w:hAnsi="宋体" w:hint="eastAsia"/>
          <w:b/>
          <w:sz w:val="24"/>
        </w:rPr>
        <w:t>四、客观评价</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 xml:space="preserve">2014 </w:t>
      </w:r>
      <w:r>
        <w:rPr>
          <w:rFonts w:ascii="宋体" w:hAnsi="宋体" w:hint="eastAsia"/>
          <w:sz w:val="24"/>
        </w:rPr>
        <w:t>年</w:t>
      </w:r>
      <w:r>
        <w:rPr>
          <w:rFonts w:ascii="宋体" w:hAnsi="宋体"/>
          <w:sz w:val="24"/>
        </w:rPr>
        <w:t xml:space="preserve">11 </w:t>
      </w:r>
      <w:r>
        <w:rPr>
          <w:rFonts w:ascii="宋体" w:hAnsi="宋体" w:hint="eastAsia"/>
          <w:sz w:val="24"/>
        </w:rPr>
        <w:t>月山东省教育厅组织专家对潍坊医学院承担的山东省教育厅项目“两性畸形早期性别定位及综合治疗的临床研究”进行了鉴定。评审专家认真分析评审材料，形成鉴定意见如下：</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hint="eastAsia"/>
          <w:sz w:val="24"/>
        </w:rPr>
        <w:t>两性畸形是在胚胎发育期间分化异常所致的性别畸形，其发病率约为</w:t>
      </w:r>
      <w:r>
        <w:rPr>
          <w:rFonts w:ascii="宋体" w:hAnsi="宋体"/>
          <w:sz w:val="24"/>
        </w:rPr>
        <w:t>0.018%</w:t>
      </w:r>
      <w:r>
        <w:rPr>
          <w:rFonts w:ascii="宋体" w:hAnsi="宋体" w:hint="eastAsia"/>
          <w:sz w:val="24"/>
        </w:rPr>
        <w:t>。我国作为一个人口大国，两性畸形的患病人数相当可观。如何能够早期、快速、准确的鉴定出患者的生理性别，并有针对性的进行两性畸形的综合序列治疗具有非常重要的社会意义和经济价值。课题通过对两性畸形患者决定性别的相关基因等进行检测，能够快速准确的确定患者生理性别；确定该基因可作为两性畸形患者的诊断基因，从而有针对性的进行两性畸形的综合序列治疗。在解剖学研究基础上该课题创造性的运用会阴穿支皮瓣行阴道等重要性器官的再造和修复，提高了临床治疗的成功率和安全性，在外形和功能上满足了患者的需求，取得满意的效果。</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hint="eastAsia"/>
          <w:sz w:val="24"/>
        </w:rPr>
        <w:t>该项目选题实际、针对性强，设计合理，临床技术资料齐备，数据真实可靠，课题结论有说服力，能够圆满达到研究目的，具有较高的原创性。课题研究达到了同类研究领域国际先进水平。</w:t>
      </w:r>
    </w:p>
    <w:p w:rsidR="00180EA8" w:rsidRDefault="00180EA8" w:rsidP="005E0700">
      <w:pPr>
        <w:autoSpaceDE w:val="0"/>
        <w:autoSpaceDN w:val="0"/>
        <w:adjustRightInd w:val="0"/>
        <w:spacing w:line="360" w:lineRule="auto"/>
        <w:ind w:firstLineChars="200" w:firstLine="31680"/>
        <w:jc w:val="left"/>
        <w:rPr>
          <w:rFonts w:ascii="宋体"/>
          <w:sz w:val="24"/>
        </w:rPr>
      </w:pPr>
    </w:p>
    <w:p w:rsidR="00180EA8" w:rsidRDefault="00180EA8">
      <w:pPr>
        <w:spacing w:line="360" w:lineRule="auto"/>
        <w:rPr>
          <w:rFonts w:ascii="宋体"/>
          <w:b/>
          <w:sz w:val="24"/>
        </w:rPr>
      </w:pPr>
      <w:r>
        <w:rPr>
          <w:rFonts w:ascii="宋体" w:hAnsi="宋体" w:hint="eastAsia"/>
          <w:b/>
          <w:sz w:val="24"/>
        </w:rPr>
        <w:t>五、推广应用情况</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hint="eastAsia"/>
          <w:sz w:val="24"/>
        </w:rPr>
        <w:t>先后在上海交通大学医学院附属第九人民医院、济南市中心医院、青岛大学附属医院、潍坊市人民医院、益都中心医院等多家三级甲等医院推广应用。到目前为止应用该研究成果在两性畸形的分型，诊断以及个性化临床治疗方面获得了成功和有效经验，使广大患者受益并取得良好的治疗效果，为人民卫生事业和群众医疗做出了贡献。研究成果不仅有重要的科学意义，同时也产生了良好的社会效益。</w:t>
      </w:r>
    </w:p>
    <w:p w:rsidR="00180EA8" w:rsidRDefault="00180EA8" w:rsidP="005E0700">
      <w:pPr>
        <w:autoSpaceDE w:val="0"/>
        <w:autoSpaceDN w:val="0"/>
        <w:adjustRightInd w:val="0"/>
        <w:spacing w:line="360" w:lineRule="auto"/>
        <w:ind w:firstLineChars="200" w:firstLine="31680"/>
        <w:jc w:val="left"/>
        <w:rPr>
          <w:rFonts w:ascii="宋体"/>
          <w:sz w:val="24"/>
        </w:rPr>
      </w:pPr>
    </w:p>
    <w:p w:rsidR="00180EA8" w:rsidRDefault="00180EA8">
      <w:pPr>
        <w:spacing w:line="360" w:lineRule="auto"/>
        <w:rPr>
          <w:rFonts w:ascii="宋体"/>
          <w:b/>
          <w:sz w:val="24"/>
        </w:rPr>
      </w:pPr>
      <w:r>
        <w:rPr>
          <w:rFonts w:ascii="宋体" w:hAnsi="宋体" w:hint="eastAsia"/>
          <w:b/>
          <w:sz w:val="24"/>
        </w:rPr>
        <w:t>六、主要知识产权证明目录</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[1] Xing-Long Liu, Wei Zhang, Sheng-Jian Tang.Intracranial transplantation of human adipose-derived stem cells promotes the expression of neurotrophic factors and nerve repair in rats of cerebral ischemia-reperfusion injury. Int J Clin Exp Pathol.2014.7</w:t>
      </w: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174-183</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[2] Xing-Long Liu, Yu-Han Meng, Jian-Li Wang, Biao-Bing Yang, Fan Zhang, Sheng-Jian Tang FOXL2 suppresses proliferation, invasion and promotes apoptosis of cervical cancer cells. Int J Clin Exp Pathol.2014</w:t>
      </w:r>
      <w:r>
        <w:rPr>
          <w:rFonts w:ascii="宋体" w:hAnsi="宋体" w:hint="eastAsia"/>
          <w:sz w:val="24"/>
        </w:rPr>
        <w:t>，</w:t>
      </w:r>
      <w:r>
        <w:rPr>
          <w:rFonts w:ascii="宋体" w:hAnsi="宋体"/>
          <w:sz w:val="24"/>
        </w:rPr>
        <w:t>7</w:t>
      </w: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1534-1543</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[3]Fushun Ma</w:t>
      </w:r>
      <w:r>
        <w:rPr>
          <w:rFonts w:ascii="宋体" w:hAnsi="宋体" w:hint="eastAsia"/>
          <w:sz w:val="24"/>
        </w:rPr>
        <w:t>，</w:t>
      </w:r>
      <w:r>
        <w:rPr>
          <w:rFonts w:ascii="宋体" w:hAnsi="宋体"/>
          <w:sz w:val="24"/>
        </w:rPr>
        <w:t>Shengjian Tang. Zygomatic Arch Reduction and Malarplasty with MultipleOsteotomies: Its Geometric Considerations. Aesth Plast Surgl. 2014</w:t>
      </w:r>
      <w:r>
        <w:rPr>
          <w:rFonts w:ascii="宋体" w:hAnsi="宋体" w:hint="eastAsia"/>
          <w:sz w:val="24"/>
        </w:rPr>
        <w:t>，</w:t>
      </w:r>
      <w:r>
        <w:rPr>
          <w:rFonts w:ascii="宋体" w:hAnsi="宋体"/>
          <w:sz w:val="24"/>
        </w:rPr>
        <w:t xml:space="preserve">38(6):1143-1150 </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 xml:space="preserve">[4] Huimin Qi,Yanlong Sun. Antioxidant activity of high sulfate content derivative of ulvan in hyperlipidemic rats. </w:t>
      </w:r>
      <w:hyperlink r:id="rId4" w:tooltip="International journal of biological macromolecules." w:history="1">
        <w:r>
          <w:rPr>
            <w:rFonts w:ascii="宋体" w:hAnsi="宋体"/>
            <w:sz w:val="24"/>
          </w:rPr>
          <w:t>Int J Biol Macromol.</w:t>
        </w:r>
      </w:hyperlink>
      <w:r>
        <w:rPr>
          <w:rFonts w:ascii="宋体" w:hAnsi="宋体"/>
          <w:sz w:val="24"/>
        </w:rPr>
        <w:t xml:space="preserve"> 2015,76:326-329.</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[5] Tairen Wang , Fei Li, Shengjian Tang. MiR-30a upregulates BCL2A1, IER3 and cyclin D2 expression by targeting FOXL2. ONCOLOGY LETTERS. 2015,9:967-971</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[6] Fei Li, Tairen Wang, Shengjian Tang. SOX14 promotes proliferation and invasion of cervical cancer cells through Wnt/</w:t>
      </w:r>
      <w:r>
        <w:rPr>
          <w:rFonts w:ascii="宋体" w:hAnsi="宋体" w:hint="eastAsia"/>
          <w:sz w:val="24"/>
        </w:rPr>
        <w:t>β</w:t>
      </w:r>
      <w:r>
        <w:rPr>
          <w:rFonts w:ascii="宋体" w:hAnsi="宋体"/>
          <w:sz w:val="24"/>
        </w:rPr>
        <w:t>-catenin pathway. Int J Clin Exp Pathol. 2015,8(1):1698-1704.</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[7] Ping Lu ,Fengzhen Li,YanWang,Chuanjuan Xu ,Jie Yu, Ying Zhang,Shengjian Tang,Fangjun  Liu. Uncommon Abdominopelvic Tuberculosis in Pregnancy. JOURNAL OF GYNECOLOGIC SURGERY.2013;29(6):306-308.</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 xml:space="preserve">[8] </w:t>
      </w:r>
      <w:r>
        <w:rPr>
          <w:rFonts w:ascii="宋体" w:hAnsi="宋体" w:hint="eastAsia"/>
          <w:sz w:val="24"/>
        </w:rPr>
        <w:t>吴瑞卿，张坤，刘光义，唐胜建</w:t>
      </w:r>
      <w:r>
        <w:rPr>
          <w:rFonts w:ascii="宋体"/>
          <w:sz w:val="24"/>
        </w:rPr>
        <w:t>.</w:t>
      </w:r>
      <w:r>
        <w:rPr>
          <w:rFonts w:ascii="宋体" w:hAnsi="宋体" w:hint="eastAsia"/>
          <w:sz w:val="24"/>
        </w:rPr>
        <w:t>梁晓琴</w:t>
      </w:r>
      <w:r>
        <w:rPr>
          <w:rFonts w:ascii="宋体"/>
          <w:sz w:val="24"/>
        </w:rPr>
        <w:t>.</w:t>
      </w:r>
      <w:r>
        <w:rPr>
          <w:rFonts w:ascii="宋体" w:hAnsi="宋体" w:hint="eastAsia"/>
          <w:sz w:val="24"/>
        </w:rPr>
        <w:t>两性畸形诊治的思考</w:t>
      </w:r>
      <w:r>
        <w:rPr>
          <w:rFonts w:ascii="宋体"/>
          <w:sz w:val="24"/>
        </w:rPr>
        <w:t>.</w:t>
      </w:r>
      <w:r>
        <w:rPr>
          <w:rFonts w:ascii="宋体" w:hAnsi="宋体" w:hint="eastAsia"/>
          <w:sz w:val="24"/>
        </w:rPr>
        <w:t>医学与哲学，</w:t>
      </w:r>
      <w:r>
        <w:rPr>
          <w:rFonts w:ascii="宋体" w:hAnsi="宋体"/>
          <w:sz w:val="24"/>
        </w:rPr>
        <w:t>2012</w:t>
      </w:r>
      <w:r>
        <w:rPr>
          <w:rFonts w:ascii="宋体" w:hAnsi="宋体" w:hint="eastAsia"/>
          <w:sz w:val="24"/>
        </w:rPr>
        <w:t>，</w:t>
      </w:r>
      <w:r>
        <w:rPr>
          <w:rFonts w:ascii="宋体" w:hAnsi="宋体"/>
          <w:sz w:val="24"/>
        </w:rPr>
        <w:t>33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63-64.</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 xml:space="preserve">[9] </w:t>
      </w:r>
      <w:r>
        <w:rPr>
          <w:rFonts w:ascii="宋体" w:hAnsi="宋体" w:hint="eastAsia"/>
          <w:sz w:val="24"/>
        </w:rPr>
        <w:t>张伟，谷圣青，李娜，唐胜建，梁晓琴，张美红</w:t>
      </w:r>
      <w:r>
        <w:rPr>
          <w:rFonts w:ascii="宋体"/>
          <w:sz w:val="24"/>
        </w:rPr>
        <w:t>.</w:t>
      </w:r>
      <w:r>
        <w:t xml:space="preserve"> </w:t>
      </w:r>
      <w:r>
        <w:rPr>
          <w:rFonts w:ascii="宋体" w:hAnsi="宋体" w:hint="eastAsia"/>
          <w:sz w:val="24"/>
        </w:rPr>
        <w:t>脂肪匀浆上清诱导骨髓间充质干细胞分化为脂肪细胞的研究</w:t>
      </w:r>
      <w:r>
        <w:rPr>
          <w:rFonts w:ascii="宋体"/>
          <w:sz w:val="24"/>
        </w:rPr>
        <w:t>.</w:t>
      </w:r>
      <w:r>
        <w:rPr>
          <w:rFonts w:ascii="宋体" w:hAnsi="宋体" w:hint="eastAsia"/>
          <w:sz w:val="24"/>
        </w:rPr>
        <w:t>中华实验外科杂志，</w:t>
      </w:r>
      <w:r>
        <w:rPr>
          <w:rFonts w:ascii="宋体" w:hAnsi="宋体"/>
          <w:sz w:val="24"/>
        </w:rPr>
        <w:t>2011,12</w:t>
      </w:r>
      <w:r>
        <w:rPr>
          <w:rFonts w:ascii="宋体" w:hAnsi="宋体" w:hint="eastAsia"/>
          <w:sz w:val="24"/>
        </w:rPr>
        <w:t>（</w:t>
      </w:r>
      <w:r>
        <w:rPr>
          <w:rFonts w:ascii="宋体" w:hAnsi="宋体"/>
          <w:sz w:val="24"/>
        </w:rPr>
        <w:t>28</w:t>
      </w:r>
      <w:r>
        <w:rPr>
          <w:rFonts w:ascii="宋体" w:hAnsi="宋体" w:hint="eastAsia"/>
          <w:sz w:val="24"/>
        </w:rPr>
        <w:t>）</w:t>
      </w:r>
      <w:r>
        <w:rPr>
          <w:rFonts w:ascii="宋体" w:hAnsi="宋体"/>
          <w:sz w:val="24"/>
        </w:rPr>
        <w:t>:2247.</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sz w:val="24"/>
        </w:rPr>
        <w:t xml:space="preserve">[10] </w:t>
      </w:r>
      <w:r>
        <w:rPr>
          <w:rFonts w:ascii="宋体" w:hAnsi="宋体" w:hint="eastAsia"/>
          <w:sz w:val="24"/>
        </w:rPr>
        <w:t>朱建莹，陈星星，梁晓琴，唐胜建</w:t>
      </w:r>
      <w:r>
        <w:rPr>
          <w:rFonts w:ascii="宋体"/>
          <w:sz w:val="24"/>
        </w:rPr>
        <w:t>.</w:t>
      </w:r>
      <w:r>
        <w:rPr>
          <w:rFonts w:ascii="宋体" w:hAnsi="宋体" w:hint="eastAsia"/>
          <w:sz w:val="24"/>
        </w:rPr>
        <w:t>两性畸形患者性别定位的选择及思考</w:t>
      </w:r>
      <w:r>
        <w:rPr>
          <w:rFonts w:ascii="宋体"/>
          <w:sz w:val="24"/>
        </w:rPr>
        <w:t>.</w:t>
      </w:r>
      <w:r>
        <w:rPr>
          <w:rFonts w:ascii="宋体" w:hAnsi="宋体" w:hint="eastAsia"/>
          <w:sz w:val="24"/>
        </w:rPr>
        <w:t>医学与哲学，</w:t>
      </w:r>
      <w:r>
        <w:rPr>
          <w:rFonts w:ascii="宋体" w:hAnsi="宋体"/>
          <w:sz w:val="24"/>
        </w:rPr>
        <w:t>2014</w:t>
      </w:r>
      <w:r>
        <w:rPr>
          <w:rFonts w:ascii="宋体" w:hAnsi="宋体" w:hint="eastAsia"/>
          <w:sz w:val="24"/>
        </w:rPr>
        <w:t>，</w:t>
      </w:r>
      <w:r>
        <w:rPr>
          <w:rFonts w:ascii="宋体" w:hAnsi="宋体"/>
          <w:sz w:val="24"/>
        </w:rPr>
        <w:t>35</w:t>
      </w:r>
      <w:r>
        <w:rPr>
          <w:rFonts w:ascii="宋体" w:hAnsi="宋体" w:hint="eastAsia"/>
          <w:sz w:val="24"/>
        </w:rPr>
        <w:t>（</w:t>
      </w:r>
      <w:r>
        <w:rPr>
          <w:rFonts w:ascii="宋体" w:hAnsi="宋体"/>
          <w:sz w:val="24"/>
        </w:rPr>
        <w:t>5A</w:t>
      </w:r>
      <w:r>
        <w:rPr>
          <w:rFonts w:ascii="宋体" w:hAnsi="宋体" w:hint="eastAsia"/>
          <w:sz w:val="24"/>
        </w:rPr>
        <w:t>）：</w:t>
      </w:r>
      <w:r>
        <w:rPr>
          <w:rFonts w:ascii="宋体" w:hAnsi="宋体"/>
          <w:sz w:val="24"/>
        </w:rPr>
        <w:t>11-13.</w:t>
      </w:r>
    </w:p>
    <w:p w:rsidR="00180EA8" w:rsidRDefault="00180EA8" w:rsidP="005E0700">
      <w:pPr>
        <w:autoSpaceDE w:val="0"/>
        <w:autoSpaceDN w:val="0"/>
        <w:adjustRightInd w:val="0"/>
        <w:spacing w:line="360" w:lineRule="auto"/>
        <w:ind w:firstLineChars="200" w:firstLine="31680"/>
        <w:jc w:val="left"/>
        <w:rPr>
          <w:rFonts w:ascii="宋体"/>
          <w:sz w:val="24"/>
        </w:rPr>
      </w:pPr>
    </w:p>
    <w:p w:rsidR="00180EA8" w:rsidRDefault="00180EA8">
      <w:pPr>
        <w:spacing w:line="360" w:lineRule="auto"/>
        <w:rPr>
          <w:rFonts w:ascii="宋体"/>
          <w:sz w:val="24"/>
        </w:rPr>
      </w:pPr>
      <w:r>
        <w:rPr>
          <w:rFonts w:ascii="宋体" w:hAnsi="宋体" w:hint="eastAsia"/>
          <w:b/>
          <w:sz w:val="24"/>
        </w:rPr>
        <w:t>七、主要完成人情况表</w:t>
      </w:r>
      <w:r>
        <w:rPr>
          <w:rFonts w:ascii="宋体" w:hAnsi="宋体" w:hint="eastAsia"/>
          <w:sz w:val="24"/>
        </w:rPr>
        <w:t>（姓名、技术职称、工作单位、对本项目主要学术贡献、曾获省级以上科技奖励情况）</w:t>
      </w:r>
    </w:p>
    <w:p w:rsidR="00180EA8" w:rsidRDefault="00180EA8">
      <w:pPr>
        <w:spacing w:line="360" w:lineRule="auto"/>
        <w:rPr>
          <w:rFonts w:ascii="宋体"/>
          <w:sz w:val="24"/>
        </w:rPr>
      </w:pPr>
    </w:p>
    <w:tbl>
      <w:tblPr>
        <w:tblW w:w="87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
        <w:gridCol w:w="992"/>
        <w:gridCol w:w="1559"/>
        <w:gridCol w:w="2660"/>
        <w:gridCol w:w="1734"/>
      </w:tblGrid>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姓名</w:t>
            </w:r>
          </w:p>
        </w:tc>
        <w:tc>
          <w:tcPr>
            <w:tcW w:w="742" w:type="dxa"/>
            <w:vAlign w:val="center"/>
          </w:tcPr>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排名</w:t>
            </w:r>
          </w:p>
        </w:tc>
        <w:tc>
          <w:tcPr>
            <w:tcW w:w="992" w:type="dxa"/>
            <w:vAlign w:val="center"/>
          </w:tcPr>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技术</w:t>
            </w:r>
          </w:p>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职称</w:t>
            </w:r>
          </w:p>
        </w:tc>
        <w:tc>
          <w:tcPr>
            <w:tcW w:w="1559" w:type="dxa"/>
            <w:vAlign w:val="center"/>
          </w:tcPr>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工作单位</w:t>
            </w:r>
          </w:p>
        </w:tc>
        <w:tc>
          <w:tcPr>
            <w:tcW w:w="2660" w:type="dxa"/>
            <w:vAlign w:val="center"/>
          </w:tcPr>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对本项目技术创造性贡献</w:t>
            </w:r>
          </w:p>
        </w:tc>
        <w:tc>
          <w:tcPr>
            <w:tcW w:w="1734" w:type="dxa"/>
            <w:vAlign w:val="center"/>
          </w:tcPr>
          <w:p w:rsidR="00180EA8" w:rsidRDefault="00180EA8">
            <w:pPr>
              <w:adjustRightInd w:val="0"/>
              <w:snapToGrid w:val="0"/>
              <w:rPr>
                <w:rFonts w:ascii="仿宋_GB2312" w:eastAsia="仿宋_GB2312" w:cs="宋体"/>
                <w:spacing w:val="-10"/>
                <w:kern w:val="0"/>
                <w:sz w:val="24"/>
              </w:rPr>
            </w:pPr>
            <w:r>
              <w:rPr>
                <w:rFonts w:ascii="仿宋_GB2312" w:eastAsia="仿宋_GB2312" w:cs="宋体" w:hint="eastAsia"/>
                <w:spacing w:val="-10"/>
                <w:kern w:val="0"/>
                <w:sz w:val="24"/>
              </w:rPr>
              <w:t>曾获省级以上科技奖励情况</w:t>
            </w:r>
          </w:p>
        </w:tc>
      </w:tr>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宋体" w:hAnsi="宋体" w:cs="Helvetica" w:hint="eastAsia"/>
                <w:b/>
                <w:bCs/>
                <w:color w:val="000000"/>
                <w:kern w:val="0"/>
                <w:sz w:val="24"/>
              </w:rPr>
              <w:t>唐胜建</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1</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教授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adjustRightInd w:val="0"/>
              <w:snapToGrid w:val="0"/>
              <w:jc w:val="center"/>
              <w:rPr>
                <w:rFonts w:ascii="宋体"/>
                <w:sz w:val="22"/>
                <w:szCs w:val="22"/>
              </w:rPr>
            </w:pPr>
            <w:r>
              <w:rPr>
                <w:rFonts w:ascii="宋体" w:hAnsi="宋体" w:hint="eastAsia"/>
                <w:kern w:val="0"/>
                <w:szCs w:val="21"/>
              </w:rPr>
              <w:t>课题的主要设计及完成者之一，研究工作的组织者。全程参与了本课题的各项研究工作，对该项目各项科技创新做出了创造性贡献。先后以第一作者或通讯作者身份发表</w:t>
            </w:r>
            <w:r>
              <w:rPr>
                <w:rFonts w:ascii="宋体" w:hAnsi="宋体"/>
                <w:kern w:val="0"/>
                <w:szCs w:val="21"/>
              </w:rPr>
              <w:t>SCI</w:t>
            </w:r>
            <w:r>
              <w:rPr>
                <w:rFonts w:ascii="宋体" w:hAnsi="宋体" w:hint="eastAsia"/>
                <w:kern w:val="0"/>
                <w:szCs w:val="21"/>
              </w:rPr>
              <w:t>论文</w:t>
            </w:r>
            <w:r>
              <w:rPr>
                <w:rFonts w:ascii="宋体" w:hAnsi="宋体"/>
                <w:kern w:val="0"/>
                <w:szCs w:val="21"/>
              </w:rPr>
              <w:t xml:space="preserve">5 </w:t>
            </w:r>
            <w:r>
              <w:rPr>
                <w:rFonts w:ascii="宋体" w:hAnsi="宋体" w:hint="eastAsia"/>
                <w:kern w:val="0"/>
                <w:szCs w:val="21"/>
              </w:rPr>
              <w:t>篇。</w:t>
            </w:r>
          </w:p>
        </w:tc>
        <w:tc>
          <w:tcPr>
            <w:tcW w:w="1734" w:type="dxa"/>
            <w:vAlign w:val="center"/>
          </w:tcPr>
          <w:p w:rsidR="00180EA8" w:rsidRDefault="00180EA8">
            <w:pPr>
              <w:adjustRightInd w:val="0"/>
              <w:snapToGrid w:val="0"/>
              <w:rPr>
                <w:rFonts w:ascii="宋体"/>
                <w:szCs w:val="21"/>
              </w:rPr>
            </w:pPr>
            <w:r>
              <w:rPr>
                <w:rFonts w:ascii="宋体" w:hAnsi="宋体" w:hint="eastAsia"/>
                <w:kern w:val="0"/>
                <w:szCs w:val="21"/>
              </w:rPr>
              <w:t>山东省科技进步</w:t>
            </w:r>
            <w:r>
              <w:rPr>
                <w:rFonts w:ascii="宋体" w:hAnsi="宋体"/>
                <w:kern w:val="0"/>
                <w:szCs w:val="21"/>
              </w:rPr>
              <w:t>2</w:t>
            </w:r>
            <w:r>
              <w:rPr>
                <w:rFonts w:ascii="宋体" w:hAnsi="宋体" w:hint="eastAsia"/>
                <w:kern w:val="0"/>
                <w:szCs w:val="21"/>
              </w:rPr>
              <w:t>等奖</w:t>
            </w:r>
            <w:r>
              <w:rPr>
                <w:rFonts w:ascii="宋体" w:hAnsi="宋体"/>
                <w:kern w:val="0"/>
                <w:szCs w:val="21"/>
              </w:rPr>
              <w:t>3</w:t>
            </w:r>
            <w:r>
              <w:rPr>
                <w:rFonts w:ascii="宋体" w:hAnsi="宋体" w:hint="eastAsia"/>
                <w:kern w:val="0"/>
                <w:szCs w:val="21"/>
              </w:rPr>
              <w:t>项，山东省科技进步</w:t>
            </w:r>
            <w:r>
              <w:rPr>
                <w:rFonts w:ascii="宋体" w:hAnsi="宋体"/>
                <w:kern w:val="0"/>
                <w:szCs w:val="21"/>
              </w:rPr>
              <w:t>3</w:t>
            </w:r>
            <w:r>
              <w:rPr>
                <w:rFonts w:ascii="宋体" w:hAnsi="宋体" w:hint="eastAsia"/>
                <w:kern w:val="0"/>
                <w:szCs w:val="21"/>
              </w:rPr>
              <w:t>等奖</w:t>
            </w:r>
            <w:r>
              <w:rPr>
                <w:rFonts w:ascii="宋体" w:hAnsi="宋体"/>
                <w:kern w:val="0"/>
                <w:szCs w:val="21"/>
              </w:rPr>
              <w:t>2</w:t>
            </w:r>
            <w:r>
              <w:rPr>
                <w:rFonts w:ascii="宋体" w:hAnsi="宋体" w:hint="eastAsia"/>
                <w:kern w:val="0"/>
                <w:szCs w:val="21"/>
              </w:rPr>
              <w:t>项</w:t>
            </w:r>
          </w:p>
        </w:tc>
      </w:tr>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宋体" w:hAnsi="宋体" w:cs="Helvetica" w:hint="eastAsia"/>
                <w:b/>
                <w:bCs/>
                <w:color w:val="000000"/>
                <w:kern w:val="0"/>
                <w:sz w:val="24"/>
              </w:rPr>
              <w:t>梁晓琴</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2</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副教授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adjustRightInd w:val="0"/>
              <w:snapToGrid w:val="0"/>
              <w:rPr>
                <w:rFonts w:ascii="宋体"/>
                <w:sz w:val="22"/>
                <w:szCs w:val="22"/>
              </w:rPr>
            </w:pPr>
            <w:r>
              <w:rPr>
                <w:rFonts w:ascii="宋体" w:hAnsi="宋体" w:hint="eastAsia"/>
                <w:kern w:val="0"/>
                <w:szCs w:val="21"/>
              </w:rPr>
              <w:t>负责整个实验技术路线及实施方案的全盘设计，全权负责项目的结题、推广等工作；全权负责项目研究生的培养及团队建设工作</w:t>
            </w:r>
            <w:r>
              <w:rPr>
                <w:rFonts w:ascii="宋体" w:hAnsi="宋体" w:hint="eastAsia"/>
                <w:sz w:val="24"/>
              </w:rPr>
              <w:t>。</w:t>
            </w:r>
          </w:p>
        </w:tc>
        <w:tc>
          <w:tcPr>
            <w:tcW w:w="1734" w:type="dxa"/>
            <w:vAlign w:val="center"/>
          </w:tcPr>
          <w:p w:rsidR="00180EA8" w:rsidRDefault="00180EA8">
            <w:pPr>
              <w:adjustRightInd w:val="0"/>
              <w:snapToGrid w:val="0"/>
              <w:rPr>
                <w:rFonts w:ascii="仿宋_GB2312" w:eastAsia="仿宋_GB2312" w:cs="宋体"/>
                <w:spacing w:val="-10"/>
                <w:kern w:val="0"/>
                <w:szCs w:val="21"/>
              </w:rPr>
            </w:pPr>
          </w:p>
        </w:tc>
      </w:tr>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宋体" w:hAnsi="宋体" w:cs="Helvetica" w:hint="eastAsia"/>
                <w:b/>
                <w:bCs/>
                <w:color w:val="000000"/>
                <w:kern w:val="0"/>
                <w:sz w:val="24"/>
              </w:rPr>
              <w:t>马福顺</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3</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教授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rPr>
                <w:rFonts w:ascii="宋体"/>
                <w:kern w:val="0"/>
                <w:szCs w:val="21"/>
              </w:rPr>
            </w:pPr>
            <w:r>
              <w:rPr>
                <w:rFonts w:ascii="宋体" w:hAnsi="宋体" w:hint="eastAsia"/>
                <w:kern w:val="0"/>
                <w:szCs w:val="21"/>
              </w:rPr>
              <w:t>课题临床部分主要完成人，对患者性别改造及综合治疗做出了重要贡献；作为第一作者或共同第一作者，发表与本项目相关的</w:t>
            </w:r>
            <w:r>
              <w:rPr>
                <w:rFonts w:ascii="宋体" w:hAnsi="宋体"/>
                <w:kern w:val="0"/>
                <w:szCs w:val="21"/>
              </w:rPr>
              <w:t>SCI\EI</w:t>
            </w:r>
            <w:r>
              <w:rPr>
                <w:rFonts w:ascii="宋体" w:hAnsi="宋体" w:hint="eastAsia"/>
                <w:kern w:val="0"/>
                <w:szCs w:val="21"/>
              </w:rPr>
              <w:t>收录论文</w:t>
            </w:r>
            <w:r>
              <w:rPr>
                <w:rFonts w:ascii="宋体" w:hAnsi="宋体"/>
                <w:kern w:val="0"/>
                <w:szCs w:val="21"/>
              </w:rPr>
              <w:t>2</w:t>
            </w:r>
            <w:r>
              <w:rPr>
                <w:rFonts w:ascii="宋体" w:hAnsi="宋体" w:hint="eastAsia"/>
                <w:kern w:val="0"/>
                <w:szCs w:val="21"/>
              </w:rPr>
              <w:t>篇。</w:t>
            </w:r>
          </w:p>
        </w:tc>
        <w:tc>
          <w:tcPr>
            <w:tcW w:w="1734" w:type="dxa"/>
            <w:vAlign w:val="center"/>
          </w:tcPr>
          <w:p w:rsidR="00180EA8" w:rsidRDefault="00180EA8">
            <w:pPr>
              <w:adjustRightInd w:val="0"/>
              <w:snapToGrid w:val="0"/>
              <w:rPr>
                <w:rFonts w:ascii="宋体"/>
                <w:sz w:val="22"/>
                <w:szCs w:val="22"/>
              </w:rPr>
            </w:pPr>
          </w:p>
        </w:tc>
      </w:tr>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宋体" w:hAnsi="宋体" w:cs="Helvetica" w:hint="eastAsia"/>
                <w:b/>
                <w:bCs/>
                <w:color w:val="000000"/>
                <w:kern w:val="0"/>
                <w:sz w:val="24"/>
              </w:rPr>
              <w:t>綦慧敏</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4</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副教授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adjustRightInd w:val="0"/>
              <w:snapToGrid w:val="0"/>
              <w:rPr>
                <w:rFonts w:ascii="宋体"/>
                <w:kern w:val="0"/>
                <w:szCs w:val="21"/>
              </w:rPr>
            </w:pPr>
            <w:r>
              <w:rPr>
                <w:rFonts w:ascii="宋体" w:hAnsi="宋体" w:hint="eastAsia"/>
                <w:kern w:val="0"/>
                <w:szCs w:val="21"/>
              </w:rPr>
              <w:t>负责课题中综合治疗及基础研究部分，作为第一作者或共同第一作者，发表与本项目相关的</w:t>
            </w:r>
            <w:r>
              <w:rPr>
                <w:rFonts w:ascii="宋体" w:hAnsi="宋体"/>
                <w:kern w:val="0"/>
                <w:szCs w:val="21"/>
              </w:rPr>
              <w:t>SCI\EI</w:t>
            </w:r>
            <w:r>
              <w:rPr>
                <w:rFonts w:ascii="宋体" w:hAnsi="宋体" w:hint="eastAsia"/>
                <w:kern w:val="0"/>
                <w:szCs w:val="21"/>
              </w:rPr>
              <w:t>收录论文</w:t>
            </w:r>
            <w:r>
              <w:rPr>
                <w:rFonts w:ascii="宋体" w:hAnsi="宋体"/>
                <w:kern w:val="0"/>
                <w:szCs w:val="21"/>
              </w:rPr>
              <w:t>2</w:t>
            </w:r>
            <w:r>
              <w:rPr>
                <w:rFonts w:ascii="宋体" w:hAnsi="宋体" w:hint="eastAsia"/>
                <w:kern w:val="0"/>
                <w:szCs w:val="21"/>
              </w:rPr>
              <w:t>篇，协助培养研究生</w:t>
            </w:r>
            <w:r>
              <w:rPr>
                <w:rFonts w:ascii="宋体" w:hAnsi="宋体"/>
                <w:kern w:val="0"/>
                <w:szCs w:val="21"/>
              </w:rPr>
              <w:t>1</w:t>
            </w:r>
            <w:r>
              <w:rPr>
                <w:rFonts w:ascii="宋体" w:hAnsi="宋体" w:hint="eastAsia"/>
                <w:kern w:val="0"/>
                <w:szCs w:val="21"/>
              </w:rPr>
              <w:t>名。</w:t>
            </w:r>
          </w:p>
        </w:tc>
        <w:tc>
          <w:tcPr>
            <w:tcW w:w="1734" w:type="dxa"/>
            <w:vAlign w:val="center"/>
          </w:tcPr>
          <w:p w:rsidR="00180EA8" w:rsidRDefault="00180EA8">
            <w:pPr>
              <w:adjustRightInd w:val="0"/>
              <w:snapToGrid w:val="0"/>
              <w:rPr>
                <w:rFonts w:ascii="宋体"/>
                <w:sz w:val="22"/>
                <w:szCs w:val="22"/>
              </w:rPr>
            </w:pPr>
          </w:p>
        </w:tc>
      </w:tr>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宋体" w:hAnsi="宋体" w:cs="Helvetica" w:hint="eastAsia"/>
                <w:b/>
                <w:bCs/>
                <w:color w:val="000000"/>
                <w:kern w:val="0"/>
                <w:sz w:val="24"/>
              </w:rPr>
              <w:t>张</w:t>
            </w:r>
            <w:r>
              <w:rPr>
                <w:rFonts w:ascii="宋体" w:hAnsi="宋体" w:cs="Helvetica"/>
                <w:b/>
                <w:bCs/>
                <w:color w:val="000000"/>
                <w:kern w:val="0"/>
                <w:sz w:val="24"/>
              </w:rPr>
              <w:t xml:space="preserve"> </w:t>
            </w:r>
            <w:r>
              <w:rPr>
                <w:rFonts w:ascii="宋体" w:hAnsi="宋体" w:cs="Helvetica" w:hint="eastAsia"/>
                <w:b/>
                <w:bCs/>
                <w:color w:val="000000"/>
                <w:kern w:val="0"/>
                <w:sz w:val="24"/>
              </w:rPr>
              <w:t>伟</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5</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副教授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adjustRightInd w:val="0"/>
              <w:snapToGrid w:val="0"/>
              <w:rPr>
                <w:rFonts w:ascii="宋体"/>
                <w:kern w:val="0"/>
                <w:szCs w:val="21"/>
              </w:rPr>
            </w:pPr>
            <w:r>
              <w:rPr>
                <w:rFonts w:ascii="宋体" w:hAnsi="宋体" w:hint="eastAsia"/>
                <w:kern w:val="0"/>
                <w:szCs w:val="21"/>
              </w:rPr>
              <w:t>负责课题中基础研究部分，作为通讯作者，发表与本项目相关的中文核心收录论文</w:t>
            </w:r>
            <w:r>
              <w:rPr>
                <w:rFonts w:ascii="宋体" w:hAnsi="宋体"/>
                <w:kern w:val="0"/>
                <w:szCs w:val="21"/>
              </w:rPr>
              <w:t>1</w:t>
            </w:r>
            <w:r>
              <w:rPr>
                <w:rFonts w:ascii="宋体" w:hAnsi="宋体" w:hint="eastAsia"/>
                <w:kern w:val="0"/>
                <w:szCs w:val="21"/>
              </w:rPr>
              <w:t>篇，协助培养研究生</w:t>
            </w:r>
            <w:r>
              <w:rPr>
                <w:rFonts w:ascii="宋体" w:hAnsi="宋体"/>
                <w:kern w:val="0"/>
                <w:szCs w:val="21"/>
              </w:rPr>
              <w:t>1</w:t>
            </w:r>
            <w:r>
              <w:rPr>
                <w:rFonts w:ascii="宋体" w:hAnsi="宋体" w:hint="eastAsia"/>
                <w:kern w:val="0"/>
                <w:szCs w:val="21"/>
              </w:rPr>
              <w:t>名。</w:t>
            </w:r>
          </w:p>
        </w:tc>
        <w:tc>
          <w:tcPr>
            <w:tcW w:w="1734" w:type="dxa"/>
            <w:vAlign w:val="center"/>
          </w:tcPr>
          <w:p w:rsidR="00180EA8" w:rsidRDefault="00180EA8">
            <w:pPr>
              <w:adjustRightInd w:val="0"/>
              <w:snapToGrid w:val="0"/>
              <w:rPr>
                <w:rFonts w:ascii="宋体"/>
                <w:sz w:val="22"/>
                <w:szCs w:val="22"/>
              </w:rPr>
            </w:pPr>
          </w:p>
        </w:tc>
      </w:tr>
      <w:tr w:rsidR="00180EA8">
        <w:tc>
          <w:tcPr>
            <w:tcW w:w="1101" w:type="dxa"/>
            <w:vAlign w:val="center"/>
          </w:tcPr>
          <w:p w:rsidR="00180EA8" w:rsidRDefault="00180EA8">
            <w:pPr>
              <w:adjustRightInd w:val="0"/>
              <w:snapToGrid w:val="0"/>
              <w:rPr>
                <w:rFonts w:ascii="宋体" w:cs="Helvetica"/>
                <w:b/>
                <w:bCs/>
                <w:color w:val="000000"/>
                <w:kern w:val="0"/>
                <w:sz w:val="24"/>
              </w:rPr>
            </w:pPr>
            <w:r>
              <w:rPr>
                <w:rFonts w:ascii="宋体" w:hAnsi="宋体" w:cs="Helvetica" w:hint="eastAsia"/>
                <w:b/>
                <w:bCs/>
                <w:color w:val="000000"/>
                <w:kern w:val="0"/>
                <w:sz w:val="24"/>
              </w:rPr>
              <w:t>刘方军</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6</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教授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adjustRightInd w:val="0"/>
              <w:snapToGrid w:val="0"/>
              <w:rPr>
                <w:rFonts w:ascii="宋体"/>
                <w:kern w:val="0"/>
                <w:szCs w:val="21"/>
              </w:rPr>
            </w:pPr>
            <w:r>
              <w:rPr>
                <w:rFonts w:ascii="宋体" w:hAnsi="宋体" w:hint="eastAsia"/>
                <w:kern w:val="0"/>
                <w:szCs w:val="21"/>
              </w:rPr>
              <w:t>主要研究人员，负责病例收集整理及临床部分，作为通讯作者，发表与本项目相关的</w:t>
            </w:r>
            <w:r>
              <w:rPr>
                <w:rFonts w:ascii="宋体" w:hAnsi="宋体"/>
                <w:kern w:val="0"/>
                <w:szCs w:val="21"/>
              </w:rPr>
              <w:t>SCI\EI</w:t>
            </w:r>
            <w:r>
              <w:rPr>
                <w:rFonts w:ascii="宋体" w:hAnsi="宋体" w:hint="eastAsia"/>
                <w:kern w:val="0"/>
                <w:szCs w:val="21"/>
              </w:rPr>
              <w:t>收录论文</w:t>
            </w:r>
            <w:r>
              <w:rPr>
                <w:rFonts w:ascii="宋体" w:hAnsi="宋体"/>
                <w:kern w:val="0"/>
                <w:szCs w:val="21"/>
              </w:rPr>
              <w:t>1</w:t>
            </w:r>
            <w:r>
              <w:rPr>
                <w:rFonts w:ascii="宋体" w:hAnsi="宋体" w:hint="eastAsia"/>
                <w:kern w:val="0"/>
                <w:szCs w:val="21"/>
              </w:rPr>
              <w:t>篇。</w:t>
            </w:r>
          </w:p>
        </w:tc>
        <w:tc>
          <w:tcPr>
            <w:tcW w:w="1734" w:type="dxa"/>
            <w:vAlign w:val="center"/>
          </w:tcPr>
          <w:p w:rsidR="00180EA8" w:rsidRDefault="00180EA8">
            <w:pPr>
              <w:adjustRightInd w:val="0"/>
              <w:snapToGrid w:val="0"/>
              <w:rPr>
                <w:rFonts w:ascii="宋体"/>
                <w:sz w:val="22"/>
                <w:szCs w:val="22"/>
              </w:rPr>
            </w:pPr>
          </w:p>
        </w:tc>
      </w:tr>
      <w:tr w:rsidR="00180EA8">
        <w:tc>
          <w:tcPr>
            <w:tcW w:w="1101" w:type="dxa"/>
            <w:vAlign w:val="center"/>
          </w:tcPr>
          <w:p w:rsidR="00180EA8" w:rsidRDefault="00180EA8">
            <w:pPr>
              <w:adjustRightInd w:val="0"/>
              <w:snapToGrid w:val="0"/>
              <w:rPr>
                <w:rFonts w:ascii="仿宋_GB2312" w:eastAsia="仿宋_GB2312" w:cs="宋体"/>
                <w:spacing w:val="-10"/>
                <w:kern w:val="0"/>
                <w:sz w:val="24"/>
              </w:rPr>
            </w:pPr>
            <w:r>
              <w:rPr>
                <w:rFonts w:ascii="宋体" w:hAnsi="宋体" w:cs="Helvetica" w:hint="eastAsia"/>
                <w:b/>
                <w:bCs/>
                <w:color w:val="000000"/>
                <w:kern w:val="0"/>
                <w:sz w:val="24"/>
              </w:rPr>
              <w:t>刘兴龙</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7</w:t>
            </w:r>
          </w:p>
        </w:tc>
        <w:tc>
          <w:tcPr>
            <w:tcW w:w="992" w:type="dxa"/>
            <w:vAlign w:val="center"/>
          </w:tcPr>
          <w:p w:rsidR="00180EA8" w:rsidRDefault="00180EA8">
            <w:pPr>
              <w:adjustRightInd w:val="0"/>
              <w:snapToGrid w:val="0"/>
              <w:rPr>
                <w:rFonts w:ascii="宋体"/>
                <w:sz w:val="22"/>
                <w:szCs w:val="22"/>
              </w:rPr>
            </w:pPr>
            <w:r>
              <w:rPr>
                <w:rFonts w:ascii="宋体" w:hAnsi="宋体" w:hint="eastAsia"/>
                <w:sz w:val="22"/>
                <w:szCs w:val="22"/>
              </w:rPr>
              <w:t>研究生</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潍坊医学院</w:t>
            </w:r>
          </w:p>
        </w:tc>
        <w:tc>
          <w:tcPr>
            <w:tcW w:w="2660" w:type="dxa"/>
            <w:vAlign w:val="center"/>
          </w:tcPr>
          <w:p w:rsidR="00180EA8" w:rsidRDefault="00180EA8">
            <w:pPr>
              <w:adjustRightInd w:val="0"/>
              <w:snapToGrid w:val="0"/>
              <w:rPr>
                <w:rFonts w:ascii="宋体"/>
                <w:kern w:val="0"/>
                <w:szCs w:val="21"/>
              </w:rPr>
            </w:pPr>
            <w:r>
              <w:rPr>
                <w:rFonts w:ascii="宋体" w:hAnsi="宋体" w:hint="eastAsia"/>
                <w:kern w:val="0"/>
                <w:szCs w:val="21"/>
              </w:rPr>
              <w:t>负责基因检测及应用生物信息学技术对</w:t>
            </w:r>
            <w:r>
              <w:rPr>
                <w:rFonts w:ascii="宋体" w:hAnsi="宋体"/>
                <w:kern w:val="0"/>
                <w:szCs w:val="21"/>
              </w:rPr>
              <w:t>FOXL2</w:t>
            </w:r>
            <w:r>
              <w:rPr>
                <w:rFonts w:ascii="宋体" w:hAnsi="宋体" w:hint="eastAsia"/>
                <w:kern w:val="0"/>
                <w:szCs w:val="21"/>
              </w:rPr>
              <w:t>致病相关基因进行系统分析。作为第一作者或共同第一作者，发表与本项目相关的</w:t>
            </w:r>
            <w:r>
              <w:rPr>
                <w:rFonts w:ascii="宋体" w:hAnsi="宋体"/>
                <w:kern w:val="0"/>
                <w:szCs w:val="21"/>
              </w:rPr>
              <w:t>SCI\EI</w:t>
            </w:r>
            <w:r>
              <w:rPr>
                <w:rFonts w:ascii="宋体" w:hAnsi="宋体" w:hint="eastAsia"/>
                <w:kern w:val="0"/>
                <w:szCs w:val="21"/>
              </w:rPr>
              <w:t>收录论文</w:t>
            </w:r>
            <w:r>
              <w:rPr>
                <w:rFonts w:ascii="宋体" w:hAnsi="宋体"/>
                <w:kern w:val="0"/>
                <w:szCs w:val="21"/>
              </w:rPr>
              <w:t>2</w:t>
            </w:r>
            <w:r>
              <w:rPr>
                <w:rFonts w:ascii="宋体" w:hAnsi="宋体" w:hint="eastAsia"/>
                <w:kern w:val="0"/>
                <w:szCs w:val="21"/>
              </w:rPr>
              <w:t>篇。</w:t>
            </w:r>
          </w:p>
        </w:tc>
        <w:tc>
          <w:tcPr>
            <w:tcW w:w="1734" w:type="dxa"/>
            <w:vAlign w:val="center"/>
          </w:tcPr>
          <w:p w:rsidR="00180EA8" w:rsidRDefault="00180EA8">
            <w:pPr>
              <w:adjustRightInd w:val="0"/>
              <w:snapToGrid w:val="0"/>
              <w:rPr>
                <w:rFonts w:ascii="宋体"/>
                <w:sz w:val="22"/>
                <w:szCs w:val="22"/>
              </w:rPr>
            </w:pPr>
          </w:p>
        </w:tc>
      </w:tr>
      <w:tr w:rsidR="00180EA8">
        <w:tc>
          <w:tcPr>
            <w:tcW w:w="1101" w:type="dxa"/>
            <w:vAlign w:val="center"/>
          </w:tcPr>
          <w:p w:rsidR="00180EA8" w:rsidRDefault="00180EA8">
            <w:pPr>
              <w:adjustRightInd w:val="0"/>
              <w:snapToGrid w:val="0"/>
              <w:rPr>
                <w:rFonts w:ascii="宋体" w:cs="Helvetica"/>
                <w:b/>
                <w:bCs/>
                <w:color w:val="000000"/>
                <w:kern w:val="0"/>
                <w:sz w:val="24"/>
              </w:rPr>
            </w:pPr>
            <w:r>
              <w:rPr>
                <w:rFonts w:ascii="宋体" w:hAnsi="宋体" w:cs="Helvetica" w:hint="eastAsia"/>
                <w:b/>
                <w:bCs/>
                <w:color w:val="000000"/>
                <w:kern w:val="0"/>
                <w:sz w:val="24"/>
              </w:rPr>
              <w:t>朱建莹</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8</w:t>
            </w:r>
          </w:p>
        </w:tc>
        <w:tc>
          <w:tcPr>
            <w:tcW w:w="992" w:type="dxa"/>
            <w:vAlign w:val="center"/>
          </w:tcPr>
          <w:p w:rsidR="00180EA8" w:rsidRDefault="00180EA8">
            <w:pPr>
              <w:adjustRightInd w:val="0"/>
              <w:snapToGrid w:val="0"/>
              <w:rPr>
                <w:rFonts w:ascii="宋体"/>
                <w:sz w:val="22"/>
                <w:szCs w:val="22"/>
              </w:rPr>
            </w:pPr>
            <w:r>
              <w:rPr>
                <w:rFonts w:ascii="宋体" w:hAnsi="宋体" w:hint="eastAsia"/>
                <w:szCs w:val="21"/>
              </w:rPr>
              <w:t>副主任医师</w:t>
            </w:r>
          </w:p>
        </w:tc>
        <w:tc>
          <w:tcPr>
            <w:tcW w:w="1559" w:type="dxa"/>
            <w:vAlign w:val="center"/>
          </w:tcPr>
          <w:p w:rsidR="00180EA8" w:rsidRDefault="00180EA8">
            <w:pPr>
              <w:adjustRightInd w:val="0"/>
              <w:snapToGrid w:val="0"/>
              <w:rPr>
                <w:rFonts w:ascii="宋体"/>
                <w:sz w:val="22"/>
                <w:szCs w:val="22"/>
              </w:rPr>
            </w:pPr>
            <w:r>
              <w:rPr>
                <w:rFonts w:ascii="宋体" w:hAnsi="宋体" w:hint="eastAsia"/>
                <w:szCs w:val="21"/>
              </w:rPr>
              <w:t>淄博市张店人民医院</w:t>
            </w:r>
          </w:p>
        </w:tc>
        <w:tc>
          <w:tcPr>
            <w:tcW w:w="2660" w:type="dxa"/>
            <w:vAlign w:val="center"/>
          </w:tcPr>
          <w:p w:rsidR="00180EA8" w:rsidRDefault="00180EA8">
            <w:pPr>
              <w:adjustRightInd w:val="0"/>
              <w:snapToGrid w:val="0"/>
              <w:rPr>
                <w:rFonts w:ascii="宋体"/>
                <w:kern w:val="0"/>
                <w:szCs w:val="21"/>
              </w:rPr>
            </w:pPr>
            <w:r>
              <w:rPr>
                <w:rFonts w:ascii="宋体" w:hAnsi="宋体" w:hint="eastAsia"/>
                <w:kern w:val="0"/>
                <w:szCs w:val="21"/>
              </w:rPr>
              <w:t>主要研究人员，负责病例收集整理及临床部分，作为第一作者，发表与本项目相关的中文核心收录论文</w:t>
            </w:r>
            <w:r>
              <w:rPr>
                <w:rFonts w:ascii="宋体" w:hAnsi="宋体"/>
                <w:kern w:val="0"/>
                <w:szCs w:val="21"/>
              </w:rPr>
              <w:t>1</w:t>
            </w:r>
            <w:r>
              <w:rPr>
                <w:rFonts w:ascii="宋体" w:hAnsi="宋体" w:hint="eastAsia"/>
                <w:kern w:val="0"/>
                <w:szCs w:val="21"/>
              </w:rPr>
              <w:t>篇。</w:t>
            </w:r>
          </w:p>
        </w:tc>
        <w:tc>
          <w:tcPr>
            <w:tcW w:w="1734" w:type="dxa"/>
            <w:vAlign w:val="center"/>
          </w:tcPr>
          <w:p w:rsidR="00180EA8" w:rsidRDefault="00180EA8">
            <w:pPr>
              <w:adjustRightInd w:val="0"/>
              <w:snapToGrid w:val="0"/>
              <w:rPr>
                <w:rFonts w:ascii="宋体"/>
                <w:sz w:val="22"/>
                <w:szCs w:val="22"/>
              </w:rPr>
            </w:pPr>
          </w:p>
        </w:tc>
      </w:tr>
      <w:tr w:rsidR="00180EA8">
        <w:tc>
          <w:tcPr>
            <w:tcW w:w="1101" w:type="dxa"/>
            <w:vAlign w:val="center"/>
          </w:tcPr>
          <w:p w:rsidR="00180EA8" w:rsidRDefault="00180EA8">
            <w:pPr>
              <w:adjustRightInd w:val="0"/>
              <w:snapToGrid w:val="0"/>
              <w:rPr>
                <w:rFonts w:ascii="宋体" w:cs="Helvetica"/>
                <w:b/>
                <w:bCs/>
                <w:color w:val="000000"/>
                <w:kern w:val="0"/>
                <w:sz w:val="24"/>
              </w:rPr>
            </w:pPr>
            <w:r>
              <w:rPr>
                <w:rFonts w:ascii="宋体" w:hAnsi="宋体" w:cs="Helvetica" w:hint="eastAsia"/>
                <w:b/>
                <w:bCs/>
                <w:color w:val="000000"/>
                <w:kern w:val="0"/>
                <w:sz w:val="24"/>
              </w:rPr>
              <w:t>卢萍</w:t>
            </w:r>
          </w:p>
        </w:tc>
        <w:tc>
          <w:tcPr>
            <w:tcW w:w="742" w:type="dxa"/>
            <w:vAlign w:val="center"/>
          </w:tcPr>
          <w:p w:rsidR="00180EA8" w:rsidRDefault="00180EA8">
            <w:pPr>
              <w:adjustRightInd w:val="0"/>
              <w:snapToGrid w:val="0"/>
              <w:rPr>
                <w:rFonts w:ascii="宋体"/>
                <w:sz w:val="22"/>
                <w:szCs w:val="22"/>
              </w:rPr>
            </w:pPr>
            <w:r>
              <w:rPr>
                <w:rFonts w:ascii="宋体" w:hAnsi="宋体"/>
                <w:sz w:val="22"/>
                <w:szCs w:val="22"/>
              </w:rPr>
              <w:t>9</w:t>
            </w:r>
          </w:p>
        </w:tc>
        <w:tc>
          <w:tcPr>
            <w:tcW w:w="992" w:type="dxa"/>
            <w:vAlign w:val="center"/>
          </w:tcPr>
          <w:p w:rsidR="00180EA8" w:rsidRDefault="00180EA8">
            <w:pPr>
              <w:adjustRightInd w:val="0"/>
              <w:snapToGrid w:val="0"/>
              <w:rPr>
                <w:rFonts w:ascii="宋体"/>
                <w:sz w:val="22"/>
                <w:szCs w:val="22"/>
              </w:rPr>
            </w:pPr>
            <w:r>
              <w:rPr>
                <w:rFonts w:ascii="宋体" w:hAnsi="宋体" w:hint="eastAsia"/>
                <w:szCs w:val="21"/>
              </w:rPr>
              <w:t>副主任医师</w:t>
            </w:r>
          </w:p>
        </w:tc>
        <w:tc>
          <w:tcPr>
            <w:tcW w:w="1559" w:type="dxa"/>
            <w:vAlign w:val="center"/>
          </w:tcPr>
          <w:p w:rsidR="00180EA8" w:rsidRDefault="00180EA8">
            <w:pPr>
              <w:adjustRightInd w:val="0"/>
              <w:snapToGrid w:val="0"/>
              <w:rPr>
                <w:rFonts w:ascii="宋体"/>
                <w:sz w:val="22"/>
                <w:szCs w:val="22"/>
              </w:rPr>
            </w:pPr>
            <w:r>
              <w:rPr>
                <w:rFonts w:ascii="宋体" w:hAnsi="宋体" w:hint="eastAsia"/>
                <w:sz w:val="22"/>
                <w:szCs w:val="22"/>
              </w:rPr>
              <w:t>诸城人民医院</w:t>
            </w:r>
          </w:p>
        </w:tc>
        <w:tc>
          <w:tcPr>
            <w:tcW w:w="2660" w:type="dxa"/>
            <w:vAlign w:val="center"/>
          </w:tcPr>
          <w:p w:rsidR="00180EA8" w:rsidRDefault="00180EA8">
            <w:pPr>
              <w:adjustRightInd w:val="0"/>
              <w:snapToGrid w:val="0"/>
              <w:rPr>
                <w:rFonts w:ascii="宋体"/>
                <w:kern w:val="0"/>
                <w:szCs w:val="21"/>
              </w:rPr>
            </w:pPr>
            <w:r>
              <w:rPr>
                <w:rFonts w:ascii="宋体" w:hAnsi="宋体" w:hint="eastAsia"/>
                <w:kern w:val="0"/>
                <w:szCs w:val="21"/>
              </w:rPr>
              <w:t>主要研究人员，负责病例收集整理及临床部分，作为第一作者，发表与本项目相关的</w:t>
            </w:r>
            <w:r>
              <w:rPr>
                <w:rFonts w:ascii="宋体" w:hAnsi="宋体"/>
                <w:kern w:val="0"/>
                <w:szCs w:val="21"/>
              </w:rPr>
              <w:t>SCI\EI</w:t>
            </w:r>
            <w:r>
              <w:rPr>
                <w:rFonts w:ascii="宋体" w:hAnsi="宋体" w:hint="eastAsia"/>
                <w:kern w:val="0"/>
                <w:szCs w:val="21"/>
              </w:rPr>
              <w:t>收录论文</w:t>
            </w:r>
            <w:r>
              <w:rPr>
                <w:rFonts w:ascii="宋体" w:hAnsi="宋体"/>
                <w:kern w:val="0"/>
                <w:szCs w:val="21"/>
              </w:rPr>
              <w:t>1</w:t>
            </w:r>
            <w:r>
              <w:rPr>
                <w:rFonts w:ascii="宋体" w:hAnsi="宋体" w:hint="eastAsia"/>
                <w:kern w:val="0"/>
                <w:szCs w:val="21"/>
              </w:rPr>
              <w:t>篇。</w:t>
            </w:r>
          </w:p>
        </w:tc>
        <w:tc>
          <w:tcPr>
            <w:tcW w:w="1734" w:type="dxa"/>
            <w:vAlign w:val="center"/>
          </w:tcPr>
          <w:p w:rsidR="00180EA8" w:rsidRDefault="00180EA8">
            <w:pPr>
              <w:adjustRightInd w:val="0"/>
              <w:snapToGrid w:val="0"/>
              <w:rPr>
                <w:rFonts w:ascii="宋体"/>
                <w:sz w:val="22"/>
                <w:szCs w:val="22"/>
              </w:rPr>
            </w:pPr>
          </w:p>
        </w:tc>
      </w:tr>
    </w:tbl>
    <w:p w:rsidR="00180EA8" w:rsidRDefault="00180EA8">
      <w:pPr>
        <w:autoSpaceDE w:val="0"/>
        <w:autoSpaceDN w:val="0"/>
        <w:adjustRightInd w:val="0"/>
        <w:spacing w:line="360" w:lineRule="auto"/>
        <w:jc w:val="left"/>
        <w:rPr>
          <w:rFonts w:ascii="宋体"/>
          <w:sz w:val="24"/>
        </w:rPr>
      </w:pPr>
    </w:p>
    <w:p w:rsidR="00180EA8" w:rsidRDefault="00180EA8">
      <w:pPr>
        <w:spacing w:line="360" w:lineRule="auto"/>
        <w:rPr>
          <w:rFonts w:ascii="宋体"/>
          <w:b/>
          <w:sz w:val="24"/>
        </w:rPr>
      </w:pPr>
      <w:r>
        <w:rPr>
          <w:rFonts w:ascii="宋体" w:hAnsi="宋体" w:hint="eastAsia"/>
          <w:b/>
          <w:sz w:val="24"/>
        </w:rPr>
        <w:t>八、主要完成单位及创新推广贡献</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hint="eastAsia"/>
          <w:sz w:val="24"/>
        </w:rPr>
        <w:t>本科研团队所在学科为“九五”至“十二五”</w:t>
      </w:r>
      <w:r>
        <w:rPr>
          <w:rFonts w:ascii="宋体" w:hAnsi="宋体"/>
          <w:sz w:val="24"/>
        </w:rPr>
        <w:t xml:space="preserve"> </w:t>
      </w:r>
      <w:r>
        <w:rPr>
          <w:rFonts w:ascii="宋体" w:hAnsi="宋体" w:hint="eastAsia"/>
          <w:sz w:val="24"/>
        </w:rPr>
        <w:t>连续四个山东省五年规划的省级重点学科。所属实验室为山东省重点实验室。团队科研素质较高，人员结构合理，实验室条件及仪器设备较好。学院作为本课题完成单位，在课题立项、研究及完成鉴定等方面给予了全力支持。在研究人员工作安排及配备、实验仪器设备的提供和保障、相关部门间协调合作以及临床应用中病人的选择、手术的开展及术后随访等方面给予了大力支持</w:t>
      </w:r>
      <w:r>
        <w:rPr>
          <w:rFonts w:ascii="宋体"/>
          <w:sz w:val="24"/>
        </w:rPr>
        <w:t>,</w:t>
      </w:r>
      <w:r>
        <w:rPr>
          <w:rFonts w:ascii="宋体" w:hAnsi="宋体" w:hint="eastAsia"/>
          <w:sz w:val="24"/>
        </w:rPr>
        <w:t>对保障课题的顺利完成发挥了重要作用。组织举办了多起成果推广培训班，对科研成果的推广应用提供了有力支持。课题成果先后在上海交通大学医学院附属第九人民医院、第二军医大学、山东大学齐鲁医院、烟台毓璜顶医院、济南市中心医院、青岛大学附属医院、潍坊市人民医院等多家三级医院推广应用，并组织举办了三期技术推广培训班。到目前为止应用该研究成果在临床两性畸形的性别早期诊断，序列治疗指导以及手术治疗方案的个性化设计等方面延伸及应用，使广大病患受益，均取得满意效果，产生了良好的社会效益。</w:t>
      </w:r>
    </w:p>
    <w:p w:rsidR="00180EA8" w:rsidRDefault="00180EA8" w:rsidP="005E0700">
      <w:pPr>
        <w:autoSpaceDE w:val="0"/>
        <w:autoSpaceDN w:val="0"/>
        <w:adjustRightInd w:val="0"/>
        <w:spacing w:line="360" w:lineRule="auto"/>
        <w:ind w:firstLineChars="200" w:firstLine="31680"/>
        <w:jc w:val="left"/>
        <w:rPr>
          <w:rFonts w:ascii="宋体"/>
          <w:sz w:val="24"/>
        </w:rPr>
      </w:pPr>
      <w:r>
        <w:rPr>
          <w:rFonts w:ascii="宋体" w:hAnsi="宋体" w:hint="eastAsia"/>
          <w:sz w:val="24"/>
        </w:rPr>
        <w:t>课题研究成功克隆筛选到</w:t>
      </w:r>
      <w:r>
        <w:rPr>
          <w:rFonts w:ascii="宋体" w:hAnsi="宋体"/>
          <w:sz w:val="24"/>
        </w:rPr>
        <w:t xml:space="preserve">FOXL2 </w:t>
      </w:r>
      <w:r>
        <w:rPr>
          <w:rFonts w:ascii="宋体" w:hAnsi="宋体" w:hint="eastAsia"/>
          <w:sz w:val="24"/>
        </w:rPr>
        <w:t>三个在国际上首次发现的新突变型，且均已成功申请美国国家人类基因库</w:t>
      </w:r>
      <w:r>
        <w:rPr>
          <w:rFonts w:ascii="宋体" w:hAnsi="宋体"/>
          <w:sz w:val="24"/>
        </w:rPr>
        <w:t xml:space="preserve">Genebank </w:t>
      </w:r>
      <w:r>
        <w:rPr>
          <w:rFonts w:ascii="宋体" w:hAnsi="宋体" w:hint="eastAsia"/>
          <w:sz w:val="24"/>
        </w:rPr>
        <w:t>收录。相关研究成果共发表论文</w:t>
      </w:r>
      <w:r>
        <w:rPr>
          <w:rFonts w:ascii="宋体" w:hAnsi="宋体"/>
          <w:sz w:val="24"/>
        </w:rPr>
        <w:t>19</w:t>
      </w:r>
      <w:r>
        <w:rPr>
          <w:rFonts w:ascii="宋体" w:hAnsi="宋体" w:hint="eastAsia"/>
          <w:sz w:val="24"/>
        </w:rPr>
        <w:t>篇，其中，在国外学术杂志发表论文</w:t>
      </w:r>
      <w:r>
        <w:rPr>
          <w:rFonts w:ascii="宋体" w:hAnsi="宋体"/>
          <w:sz w:val="24"/>
        </w:rPr>
        <w:t xml:space="preserve">9 </w:t>
      </w:r>
      <w:r>
        <w:rPr>
          <w:rFonts w:ascii="宋体" w:hAnsi="宋体" w:hint="eastAsia"/>
          <w:sz w:val="24"/>
        </w:rPr>
        <w:t>篇（均为</w:t>
      </w:r>
      <w:r>
        <w:rPr>
          <w:rFonts w:ascii="宋体" w:hAnsi="宋体"/>
          <w:sz w:val="24"/>
        </w:rPr>
        <w:t xml:space="preserve">SCI </w:t>
      </w:r>
      <w:r>
        <w:rPr>
          <w:rFonts w:ascii="宋体" w:hAnsi="宋体" w:hint="eastAsia"/>
          <w:sz w:val="24"/>
        </w:rPr>
        <w:t>收录），在国内核心期刊发表论文</w:t>
      </w:r>
      <w:r>
        <w:rPr>
          <w:rFonts w:ascii="宋体" w:hAnsi="宋体"/>
          <w:sz w:val="24"/>
        </w:rPr>
        <w:t>10</w:t>
      </w:r>
      <w:bookmarkStart w:id="0" w:name="_GoBack"/>
      <w:bookmarkEnd w:id="0"/>
      <w:r>
        <w:rPr>
          <w:rFonts w:ascii="宋体" w:hAnsi="宋体" w:hint="eastAsia"/>
          <w:sz w:val="24"/>
        </w:rPr>
        <w:t>篇。</w:t>
      </w:r>
    </w:p>
    <w:p w:rsidR="00180EA8" w:rsidRDefault="00180EA8">
      <w:pPr>
        <w:spacing w:line="360" w:lineRule="auto"/>
        <w:rPr>
          <w:rFonts w:ascii="宋体"/>
          <w:b/>
          <w:sz w:val="24"/>
        </w:rPr>
      </w:pPr>
      <w:r>
        <w:rPr>
          <w:rFonts w:ascii="宋体" w:hAnsi="宋体" w:hint="eastAsia"/>
          <w:b/>
          <w:sz w:val="24"/>
        </w:rPr>
        <w:t>九、完成人合作关系说明</w:t>
      </w:r>
    </w:p>
    <w:p w:rsidR="00180EA8" w:rsidRDefault="00180EA8" w:rsidP="002109D6">
      <w:pPr>
        <w:spacing w:line="360" w:lineRule="auto"/>
        <w:ind w:firstLineChars="204" w:firstLine="31680"/>
        <w:rPr>
          <w:rFonts w:ascii="宋体"/>
          <w:b/>
          <w:sz w:val="24"/>
        </w:rPr>
      </w:pPr>
      <w:r>
        <w:rPr>
          <w:rFonts w:hint="eastAsia"/>
          <w:sz w:val="24"/>
        </w:rPr>
        <w:t>课题组成员均来自潍坊医学院，成员之间在两性畸形临床综合治疗方面有十余年的合作基础，科研合作密切。</w:t>
      </w:r>
      <w:r>
        <w:rPr>
          <w:rFonts w:ascii="宋体" w:cs="宋体" w:hint="eastAsia"/>
          <w:kern w:val="0"/>
          <w:sz w:val="24"/>
        </w:rPr>
        <w:t>项目进行期间，所有完成人均参与了项目研究，在项目研究中发挥各自专业优势，为项目的主要创新点做出了贡献，并以共同出版专著、发表论文的形式体现合作成果。</w:t>
      </w:r>
    </w:p>
    <w:sectPr w:rsidR="00180EA8" w:rsidSect="00C862A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ECC"/>
    <w:rsid w:val="00000A96"/>
    <w:rsid w:val="00002AC8"/>
    <w:rsid w:val="0000516E"/>
    <w:rsid w:val="00005D43"/>
    <w:rsid w:val="00020517"/>
    <w:rsid w:val="000240E7"/>
    <w:rsid w:val="0003399C"/>
    <w:rsid w:val="00082ECC"/>
    <w:rsid w:val="000877EB"/>
    <w:rsid w:val="00095A66"/>
    <w:rsid w:val="000A671D"/>
    <w:rsid w:val="000B7A3C"/>
    <w:rsid w:val="000D73BE"/>
    <w:rsid w:val="000F1C45"/>
    <w:rsid w:val="00116C8D"/>
    <w:rsid w:val="00125674"/>
    <w:rsid w:val="00126F6F"/>
    <w:rsid w:val="001332B3"/>
    <w:rsid w:val="001653EB"/>
    <w:rsid w:val="00175DB8"/>
    <w:rsid w:val="001803F4"/>
    <w:rsid w:val="00180EA8"/>
    <w:rsid w:val="00182A73"/>
    <w:rsid w:val="001C3332"/>
    <w:rsid w:val="001D30A7"/>
    <w:rsid w:val="002109D6"/>
    <w:rsid w:val="002529FE"/>
    <w:rsid w:val="00273602"/>
    <w:rsid w:val="0028142F"/>
    <w:rsid w:val="00287164"/>
    <w:rsid w:val="00292786"/>
    <w:rsid w:val="0029796B"/>
    <w:rsid w:val="002A17D8"/>
    <w:rsid w:val="002D5125"/>
    <w:rsid w:val="003054D1"/>
    <w:rsid w:val="003359F2"/>
    <w:rsid w:val="00337753"/>
    <w:rsid w:val="00344DB7"/>
    <w:rsid w:val="003559DA"/>
    <w:rsid w:val="00376164"/>
    <w:rsid w:val="00376A19"/>
    <w:rsid w:val="00387610"/>
    <w:rsid w:val="00387FF8"/>
    <w:rsid w:val="003C7B0D"/>
    <w:rsid w:val="003E042D"/>
    <w:rsid w:val="0041750E"/>
    <w:rsid w:val="004336AD"/>
    <w:rsid w:val="00440762"/>
    <w:rsid w:val="004528C5"/>
    <w:rsid w:val="004615C7"/>
    <w:rsid w:val="004C5327"/>
    <w:rsid w:val="004C6BEB"/>
    <w:rsid w:val="004F7018"/>
    <w:rsid w:val="005125C9"/>
    <w:rsid w:val="005359A8"/>
    <w:rsid w:val="00547518"/>
    <w:rsid w:val="00560603"/>
    <w:rsid w:val="005A4F22"/>
    <w:rsid w:val="005A63EF"/>
    <w:rsid w:val="005E0700"/>
    <w:rsid w:val="005E6998"/>
    <w:rsid w:val="005F36DF"/>
    <w:rsid w:val="00622CAF"/>
    <w:rsid w:val="00623D1B"/>
    <w:rsid w:val="00625B3C"/>
    <w:rsid w:val="0065067E"/>
    <w:rsid w:val="006658FA"/>
    <w:rsid w:val="006667DB"/>
    <w:rsid w:val="00670A2C"/>
    <w:rsid w:val="00672B44"/>
    <w:rsid w:val="006A3E49"/>
    <w:rsid w:val="006A4945"/>
    <w:rsid w:val="006B3B68"/>
    <w:rsid w:val="006B4494"/>
    <w:rsid w:val="006C357A"/>
    <w:rsid w:val="006D1551"/>
    <w:rsid w:val="006D29B0"/>
    <w:rsid w:val="006D3248"/>
    <w:rsid w:val="006E5CF1"/>
    <w:rsid w:val="006F38BA"/>
    <w:rsid w:val="006F3C23"/>
    <w:rsid w:val="00700F83"/>
    <w:rsid w:val="00720574"/>
    <w:rsid w:val="007264EC"/>
    <w:rsid w:val="00754D28"/>
    <w:rsid w:val="0078433C"/>
    <w:rsid w:val="007B2AA2"/>
    <w:rsid w:val="007B6CCB"/>
    <w:rsid w:val="00822DDF"/>
    <w:rsid w:val="00831EFF"/>
    <w:rsid w:val="00844D88"/>
    <w:rsid w:val="0085267B"/>
    <w:rsid w:val="0087273A"/>
    <w:rsid w:val="008F3025"/>
    <w:rsid w:val="009040EA"/>
    <w:rsid w:val="0091341E"/>
    <w:rsid w:val="00927DFE"/>
    <w:rsid w:val="009406DE"/>
    <w:rsid w:val="00972AFA"/>
    <w:rsid w:val="009E7894"/>
    <w:rsid w:val="009F3687"/>
    <w:rsid w:val="00A01349"/>
    <w:rsid w:val="00A05923"/>
    <w:rsid w:val="00A30986"/>
    <w:rsid w:val="00A37F89"/>
    <w:rsid w:val="00A466CB"/>
    <w:rsid w:val="00A74830"/>
    <w:rsid w:val="00A945D2"/>
    <w:rsid w:val="00AA02D5"/>
    <w:rsid w:val="00AA5923"/>
    <w:rsid w:val="00AB1F99"/>
    <w:rsid w:val="00AF7542"/>
    <w:rsid w:val="00B220B6"/>
    <w:rsid w:val="00B46BC3"/>
    <w:rsid w:val="00B57082"/>
    <w:rsid w:val="00B57132"/>
    <w:rsid w:val="00B725D3"/>
    <w:rsid w:val="00C136C5"/>
    <w:rsid w:val="00C22644"/>
    <w:rsid w:val="00C53751"/>
    <w:rsid w:val="00C53F0A"/>
    <w:rsid w:val="00C56248"/>
    <w:rsid w:val="00C74672"/>
    <w:rsid w:val="00C75FB9"/>
    <w:rsid w:val="00C85024"/>
    <w:rsid w:val="00C862AF"/>
    <w:rsid w:val="00C91A25"/>
    <w:rsid w:val="00CB2296"/>
    <w:rsid w:val="00D278D9"/>
    <w:rsid w:val="00D43ED2"/>
    <w:rsid w:val="00D81523"/>
    <w:rsid w:val="00D9032E"/>
    <w:rsid w:val="00DE606A"/>
    <w:rsid w:val="00E22305"/>
    <w:rsid w:val="00E2705B"/>
    <w:rsid w:val="00E34FF3"/>
    <w:rsid w:val="00E37C66"/>
    <w:rsid w:val="00E67C4B"/>
    <w:rsid w:val="00E72F01"/>
    <w:rsid w:val="00EA1E74"/>
    <w:rsid w:val="00EB66B5"/>
    <w:rsid w:val="00EC515F"/>
    <w:rsid w:val="00EC781B"/>
    <w:rsid w:val="00ED1512"/>
    <w:rsid w:val="00EE3FA6"/>
    <w:rsid w:val="00F13FD2"/>
    <w:rsid w:val="00F14841"/>
    <w:rsid w:val="00F257ED"/>
    <w:rsid w:val="00F763A4"/>
    <w:rsid w:val="00FA7884"/>
    <w:rsid w:val="00FC0E07"/>
    <w:rsid w:val="00FC30EB"/>
    <w:rsid w:val="00FC573F"/>
    <w:rsid w:val="00FD4CF1"/>
    <w:rsid w:val="00FE29BF"/>
    <w:rsid w:val="00FE7AC2"/>
    <w:rsid w:val="159F44F9"/>
    <w:rsid w:val="1CB7193E"/>
    <w:rsid w:val="2029227A"/>
    <w:rsid w:val="26066671"/>
    <w:rsid w:val="33A11E36"/>
    <w:rsid w:val="4637538E"/>
    <w:rsid w:val="583149B2"/>
    <w:rsid w:val="75A37849"/>
    <w:rsid w:val="79C424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A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62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862AF"/>
    <w:rPr>
      <w:kern w:val="2"/>
      <w:sz w:val="18"/>
    </w:rPr>
  </w:style>
  <w:style w:type="paragraph" w:styleId="Header">
    <w:name w:val="header"/>
    <w:basedOn w:val="Normal"/>
    <w:link w:val="HeaderChar"/>
    <w:uiPriority w:val="99"/>
    <w:rsid w:val="00C862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62AF"/>
    <w:rPr>
      <w:kern w:val="2"/>
      <w:sz w:val="18"/>
    </w:rPr>
  </w:style>
  <w:style w:type="character" w:styleId="Strong">
    <w:name w:val="Strong"/>
    <w:basedOn w:val="DefaultParagraphFont"/>
    <w:uiPriority w:val="99"/>
    <w:qFormat/>
    <w:rsid w:val="00C862AF"/>
    <w:rPr>
      <w:rFonts w:cs="Times New Roman"/>
      <w:b/>
      <w:bCs/>
    </w:rPr>
  </w:style>
  <w:style w:type="paragraph" w:customStyle="1" w:styleId="ListParagraph1">
    <w:name w:val="List Paragraph1"/>
    <w:basedOn w:val="Normal"/>
    <w:uiPriority w:val="99"/>
    <w:rsid w:val="00C862AF"/>
    <w:pPr>
      <w:ind w:firstLineChars="200" w:firstLine="420"/>
    </w:pPr>
  </w:style>
  <w:style w:type="character" w:customStyle="1" w:styleId="content1">
    <w:name w:val="content1"/>
    <w:uiPriority w:val="99"/>
    <w:rsid w:val="00C862AF"/>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5773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817</Words>
  <Characters>4660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一、项目名称</dc:title>
  <dc:subject/>
  <dc:creator>李皓</dc:creator>
  <cp:keywords/>
  <dc:description/>
  <cp:lastModifiedBy>微软用户</cp:lastModifiedBy>
  <cp:revision>8</cp:revision>
  <dcterms:created xsi:type="dcterms:W3CDTF">2016-06-16T01:15:00Z</dcterms:created>
  <dcterms:modified xsi:type="dcterms:W3CDTF">2016-06-18T04:39:00Z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