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86" w:rsidRDefault="00943876">
      <w:pPr>
        <w:snapToGrid w:val="0"/>
        <w:spacing w:line="580" w:lineRule="exact"/>
        <w:jc w:val="left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bCs/>
          <w:sz w:val="32"/>
          <w:szCs w:val="32"/>
        </w:rPr>
        <w:t>1</w:t>
      </w:r>
    </w:p>
    <w:p w:rsidR="00D04086" w:rsidRDefault="00D04086">
      <w:pPr>
        <w:snapToGrid w:val="0"/>
        <w:spacing w:line="580" w:lineRule="exact"/>
        <w:jc w:val="left"/>
        <w:rPr>
          <w:rFonts w:ascii="宋体" w:hAnsi="宋体" w:cs="宋体"/>
          <w:b/>
          <w:bCs/>
          <w:sz w:val="44"/>
          <w:szCs w:val="44"/>
        </w:rPr>
      </w:pPr>
    </w:p>
    <w:p w:rsidR="00D04086" w:rsidRDefault="00943876">
      <w:pPr>
        <w:snapToGrid w:val="0"/>
        <w:spacing w:line="58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20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2</w:t>
      </w:r>
      <w:r>
        <w:rPr>
          <w:rFonts w:ascii="方正小标宋简体" w:eastAsia="方正小标宋简体" w:hAnsi="宋体" w:cs="宋体"/>
          <w:bCs/>
          <w:sz w:val="44"/>
          <w:szCs w:val="44"/>
          <w:lang w:val="en"/>
        </w:rPr>
        <w:t>2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年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潍坊市软科学研究计划项目</w:t>
      </w:r>
    </w:p>
    <w:p w:rsidR="00D04086" w:rsidRDefault="00943876">
      <w:pPr>
        <w:snapToGrid w:val="0"/>
        <w:spacing w:line="58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申报指南</w:t>
      </w:r>
    </w:p>
    <w:p w:rsidR="00D04086" w:rsidRDefault="00D04086">
      <w:pPr>
        <w:pStyle w:val="a6"/>
        <w:autoSpaceDE w:val="0"/>
        <w:autoSpaceDN w:val="0"/>
        <w:adjustRightInd w:val="0"/>
        <w:snapToGrid w:val="0"/>
        <w:spacing w:before="0" w:beforeAutospacing="0" w:after="0" w:afterAutospacing="0" w:line="580" w:lineRule="exact"/>
        <w:ind w:firstLine="360"/>
        <w:jc w:val="both"/>
        <w:rPr>
          <w:rFonts w:ascii="仿宋" w:eastAsia="仿宋" w:hAnsi="仿宋" w:cs="仿宋_GB2312"/>
          <w:sz w:val="32"/>
          <w:szCs w:val="32"/>
        </w:rPr>
      </w:pPr>
    </w:p>
    <w:p w:rsidR="00D04086" w:rsidRDefault="00943876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  <w:lang w:val="en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潍坊市</w:t>
      </w:r>
      <w:r>
        <w:rPr>
          <w:rFonts w:ascii="仿宋_GB2312" w:eastAsia="仿宋_GB2312" w:hAnsi="仿宋_GB2312" w:cs="仿宋_GB2312" w:hint="eastAsia"/>
          <w:sz w:val="32"/>
          <w:szCs w:val="32"/>
        </w:rPr>
        <w:t>软科学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计划实施，</w:t>
      </w:r>
      <w:r>
        <w:rPr>
          <w:rFonts w:ascii="Times New Roman" w:eastAsia="仿宋_GB2312" w:hAnsi="Times New Roman"/>
          <w:sz w:val="32"/>
          <w:szCs w:val="32"/>
        </w:rPr>
        <w:t>坚持</w:t>
      </w:r>
      <w:r>
        <w:rPr>
          <w:rFonts w:ascii="Times New Roman" w:eastAsia="仿宋_GB2312" w:hAnsi="Times New Roman" w:hint="eastAsia"/>
          <w:sz w:val="32"/>
          <w:szCs w:val="32"/>
        </w:rPr>
        <w:t>科技创新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四个面向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战略导向，</w:t>
      </w:r>
      <w:r>
        <w:rPr>
          <w:rFonts w:ascii="仿宋_GB2312" w:eastAsia="仿宋_GB2312" w:hAnsi="仿宋_GB2312" w:cs="仿宋_GB2312" w:hint="eastAsia"/>
          <w:sz w:val="32"/>
          <w:szCs w:val="32"/>
        </w:rPr>
        <w:t>将围绕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市委、市政府年度工作重点，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加快科技自立自强，推进新旧动能转换和现代化高品质城市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建设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为目标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在创新驱动发展战略</w:t>
      </w:r>
      <w:r>
        <w:rPr>
          <w:rFonts w:ascii="仿宋_GB2312" w:eastAsia="仿宋_GB2312" w:hAnsi="仿宋_GB2312" w:cs="仿宋_GB2312" w:hint="eastAsia"/>
          <w:sz w:val="32"/>
          <w:szCs w:val="32"/>
        </w:rPr>
        <w:t>实施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创新体系建设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科技体制机制改革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创新型</w:t>
      </w:r>
      <w:r>
        <w:rPr>
          <w:rFonts w:ascii="仿宋_GB2312" w:eastAsia="仿宋_GB2312" w:hAnsi="仿宋_GB2312" w:cs="仿宋_GB2312" w:hint="eastAsia"/>
          <w:sz w:val="32"/>
          <w:szCs w:val="32"/>
        </w:rPr>
        <w:t>城市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建设、</w:t>
      </w:r>
      <w:r>
        <w:rPr>
          <w:rFonts w:ascii="仿宋_GB2312" w:eastAsia="仿宋_GB2312" w:hAnsi="仿宋_GB2312" w:cs="仿宋_GB2312" w:hint="eastAsia"/>
          <w:sz w:val="32"/>
          <w:szCs w:val="32"/>
        </w:rPr>
        <w:t>乡村振兴、科教兴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、人才强市、</w:t>
      </w:r>
      <w:r>
        <w:rPr>
          <w:rFonts w:ascii="Times New Roman" w:eastAsia="仿宋_GB2312" w:hAnsi="Times New Roman"/>
          <w:sz w:val="32"/>
          <w:szCs w:val="32"/>
        </w:rPr>
        <w:t>科技创新治理体系和治理能力现代化</w:t>
      </w:r>
      <w:r>
        <w:rPr>
          <w:rFonts w:ascii="仿宋_GB2312" w:eastAsia="仿宋_GB2312" w:hAnsi="仿宋_GB2312" w:cs="仿宋_GB2312" w:hint="eastAsia"/>
          <w:sz w:val="32"/>
          <w:szCs w:val="32"/>
        </w:rPr>
        <w:t>等方面进行</w:t>
      </w:r>
      <w:r>
        <w:rPr>
          <w:rFonts w:ascii="仿宋_GB2312" w:eastAsia="仿宋_GB2312" w:hAnsi="仿宋_GB2312" w:cs="仿宋_GB2312" w:hint="eastAsia"/>
          <w:sz w:val="32"/>
          <w:szCs w:val="32"/>
        </w:rPr>
        <w:t>重点</w:t>
      </w:r>
      <w:r>
        <w:rPr>
          <w:rFonts w:ascii="仿宋_GB2312" w:eastAsia="仿宋_GB2312" w:hAnsi="仿宋_GB2312" w:cs="仿宋_GB2312" w:hint="eastAsia"/>
          <w:sz w:val="32"/>
          <w:szCs w:val="32"/>
        </w:rPr>
        <w:t>部署研究。</w:t>
      </w:r>
    </w:p>
    <w:p w:rsidR="00D04086" w:rsidRDefault="00943876">
      <w:pPr>
        <w:pStyle w:val="a6"/>
        <w:autoSpaceDE w:val="0"/>
        <w:autoSpaceDN w:val="0"/>
        <w:adjustRightInd w:val="0"/>
        <w:snapToGrid w:val="0"/>
        <w:spacing w:before="0" w:beforeAutospacing="0" w:after="0" w:afterAutospacing="0" w:line="58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一、重点</w:t>
      </w:r>
      <w:r>
        <w:rPr>
          <w:rFonts w:ascii="黑体" w:eastAsia="黑体" w:hAnsi="黑体" w:cs="黑体" w:hint="eastAsia"/>
          <w:sz w:val="32"/>
          <w:szCs w:val="32"/>
        </w:rPr>
        <w:t>支持领域</w:t>
      </w:r>
    </w:p>
    <w:p w:rsidR="00D04086" w:rsidRDefault="00943876">
      <w:pPr>
        <w:pStyle w:val="a6"/>
        <w:autoSpaceDE w:val="0"/>
        <w:autoSpaceDN w:val="0"/>
        <w:adjustRightInd w:val="0"/>
        <w:snapToGrid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研究者围绕以下重点领域开展研究，题目、内容自选，对于评选出的优秀项目重点给予财政经费支持。</w:t>
      </w:r>
    </w:p>
    <w:p w:rsidR="00D04086" w:rsidRDefault="00943876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  <w:szCs w:val="32"/>
        </w:rPr>
        <w:t>深化科技体制机制改革研究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04086" w:rsidRDefault="00943876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高校、科研院所科研体制改革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04086" w:rsidRDefault="00943876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科技政策落实情况评价评估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04086" w:rsidRDefault="00943876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科技创新前沿及重大颠覆性技术方向预测及战略研究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04086" w:rsidRDefault="00943876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软科学服务重大决策能力建设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04086" w:rsidRDefault="00943876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科技自立自强，助力</w:t>
      </w:r>
      <w:r>
        <w:rPr>
          <w:rFonts w:ascii="仿宋_GB2312" w:eastAsia="仿宋_GB2312" w:hAnsi="仿宋_GB2312" w:cs="仿宋_GB2312"/>
          <w:sz w:val="32"/>
          <w:szCs w:val="32"/>
        </w:rPr>
        <w:t>我</w:t>
      </w:r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/>
          <w:sz w:val="32"/>
          <w:szCs w:val="32"/>
        </w:rPr>
        <w:t>经济社会高质量发展研究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04086" w:rsidRDefault="00943876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重大创新平台和载体建设研究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04086" w:rsidRDefault="00943876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sz w:val="32"/>
          <w:szCs w:val="32"/>
        </w:rPr>
        <w:t>加快</w:t>
      </w:r>
      <w:r>
        <w:rPr>
          <w:rFonts w:ascii="仿宋_GB2312" w:eastAsia="仿宋_GB2312" w:hAnsi="仿宋_GB2312" w:cs="仿宋_GB2312" w:hint="eastAsia"/>
          <w:sz w:val="32"/>
          <w:szCs w:val="32"/>
        </w:rPr>
        <w:t>科技成果转移转化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04086" w:rsidRDefault="00943876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军民科技融合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04086" w:rsidRDefault="00943876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sz w:val="32"/>
          <w:szCs w:val="32"/>
        </w:rPr>
        <w:t>科技安全重大关键共性问题、</w:t>
      </w:r>
      <w:r>
        <w:rPr>
          <w:rFonts w:ascii="仿宋_GB2312" w:eastAsia="仿宋_GB2312" w:hAnsi="仿宋_GB2312" w:cs="仿宋_GB2312"/>
          <w:sz w:val="32"/>
          <w:szCs w:val="32"/>
        </w:rPr>
        <w:t>重点产业领域科技安全风险预警</w:t>
      </w:r>
      <w:r>
        <w:rPr>
          <w:rFonts w:ascii="仿宋_GB2312" w:eastAsia="仿宋_GB2312" w:hAnsi="仿宋_GB2312" w:cs="仿宋_GB2312" w:hint="eastAsia"/>
          <w:sz w:val="32"/>
          <w:szCs w:val="32"/>
        </w:rPr>
        <w:t>及应对机制。</w:t>
      </w:r>
    </w:p>
    <w:p w:rsidR="00D04086" w:rsidRDefault="00943876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</w:t>
      </w:r>
      <w:r>
        <w:rPr>
          <w:rFonts w:ascii="仿宋_GB2312" w:eastAsia="仿宋_GB2312" w:hAnsi="仿宋_GB2312" w:cs="仿宋_GB2312"/>
          <w:sz w:val="32"/>
          <w:szCs w:val="32"/>
        </w:rPr>
        <w:t>高新技术产业发展</w:t>
      </w:r>
      <w:r>
        <w:rPr>
          <w:rFonts w:ascii="仿宋_GB2312" w:eastAsia="仿宋_GB2312" w:hAnsi="仿宋_GB2312" w:cs="仿宋_GB2312" w:hint="eastAsia"/>
          <w:sz w:val="32"/>
          <w:szCs w:val="32"/>
        </w:rPr>
        <w:t>及</w:t>
      </w:r>
      <w:r>
        <w:rPr>
          <w:rFonts w:ascii="仿宋_GB2312" w:eastAsia="仿宋_GB2312" w:hAnsi="仿宋_GB2312" w:cs="仿宋_GB2312"/>
          <w:sz w:val="32"/>
          <w:szCs w:val="32"/>
        </w:rPr>
        <w:t>创新型产业集群发展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04086" w:rsidRDefault="00943876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</w:t>
      </w:r>
      <w:r>
        <w:rPr>
          <w:rFonts w:ascii="仿宋_GB2312" w:eastAsia="仿宋_GB2312" w:hAnsi="仿宋_GB2312" w:cs="仿宋_GB2312" w:hint="eastAsia"/>
          <w:sz w:val="32"/>
          <w:szCs w:val="32"/>
        </w:rPr>
        <w:t>围绕“</w:t>
      </w:r>
      <w:r>
        <w:rPr>
          <w:rFonts w:ascii="仿宋_GB2312" w:eastAsia="仿宋_GB2312" w:hAnsi="仿宋_GB2312" w:cs="仿宋_GB2312" w:hint="eastAsia"/>
          <w:sz w:val="32"/>
          <w:szCs w:val="32"/>
        </w:rPr>
        <w:t>十强产业</w:t>
      </w:r>
      <w:r>
        <w:rPr>
          <w:rFonts w:ascii="仿宋_GB2312" w:eastAsia="仿宋_GB2312" w:hAnsi="仿宋_GB2312" w:cs="仿宋_GB2312" w:hint="eastAsia"/>
          <w:sz w:val="32"/>
          <w:szCs w:val="32"/>
        </w:rPr>
        <w:t>”开展</w:t>
      </w:r>
      <w:r>
        <w:rPr>
          <w:rFonts w:ascii="仿宋_GB2312" w:eastAsia="仿宋_GB2312" w:hAnsi="仿宋_GB2312" w:cs="仿宋_GB2312"/>
          <w:sz w:val="32"/>
          <w:szCs w:val="32"/>
        </w:rPr>
        <w:t>科技创新支撑新旧动能转换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研究。</w:t>
      </w:r>
    </w:p>
    <w:p w:rsidR="00D04086" w:rsidRDefault="00943876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</w:t>
      </w:r>
      <w:r>
        <w:rPr>
          <w:rFonts w:ascii="仿宋_GB2312" w:eastAsia="仿宋_GB2312" w:hAnsi="仿宋_GB2312" w:cs="仿宋_GB2312"/>
          <w:sz w:val="32"/>
          <w:szCs w:val="32"/>
        </w:rPr>
        <w:t>构建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/>
          <w:sz w:val="32"/>
          <w:szCs w:val="32"/>
        </w:rPr>
        <w:t>政产学研金服用</w:t>
      </w:r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  <w:r>
        <w:rPr>
          <w:rFonts w:ascii="仿宋_GB2312" w:eastAsia="仿宋_GB2312" w:hAnsi="仿宋_GB2312" w:cs="仿宋_GB2312"/>
          <w:sz w:val="32"/>
          <w:szCs w:val="32"/>
        </w:rPr>
        <w:t>融合创新生态研究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04086" w:rsidRDefault="00943876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国内外科技交流与合作路径研究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04086" w:rsidRDefault="00943876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</w:t>
      </w:r>
      <w:r>
        <w:rPr>
          <w:rFonts w:ascii="仿宋_GB2312" w:eastAsia="仿宋_GB2312" w:hAnsi="仿宋_GB2312" w:cs="仿宋_GB2312"/>
          <w:sz w:val="32"/>
          <w:szCs w:val="32"/>
        </w:rPr>
        <w:t>区域创新发展战略研究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04086" w:rsidRDefault="00943876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16.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开展人才强市、科教兴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等方面研究。</w:t>
      </w:r>
    </w:p>
    <w:p w:rsidR="00D04086" w:rsidRDefault="00943876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面向人民生命健康，开展</w:t>
      </w:r>
      <w:r>
        <w:rPr>
          <w:rFonts w:ascii="仿宋_GB2312" w:eastAsia="仿宋_GB2312" w:hAnsi="仿宋_GB2312" w:cs="仿宋_GB2312"/>
          <w:sz w:val="32"/>
          <w:szCs w:val="32"/>
        </w:rPr>
        <w:t>科技服务人民高品质生活需要研究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04086" w:rsidRDefault="00943876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18.</w:t>
      </w:r>
      <w:r>
        <w:rPr>
          <w:rFonts w:ascii="仿宋_GB2312" w:eastAsia="仿宋_GB2312" w:hAnsi="仿宋_GB2312" w:cs="仿宋_GB2312"/>
          <w:sz w:val="32"/>
          <w:szCs w:val="32"/>
        </w:rPr>
        <w:t>新形势下</w:t>
      </w:r>
      <w:r>
        <w:rPr>
          <w:rFonts w:ascii="仿宋_GB2312" w:eastAsia="仿宋_GB2312" w:hAnsi="仿宋_GB2312" w:cs="仿宋_GB2312" w:hint="eastAsia"/>
          <w:sz w:val="32"/>
          <w:szCs w:val="32"/>
        </w:rPr>
        <w:t>优化政务服务、科技营商环境、</w:t>
      </w:r>
      <w:r>
        <w:rPr>
          <w:rFonts w:ascii="仿宋_GB2312" w:eastAsia="仿宋_GB2312" w:hAnsi="仿宋_GB2312" w:cs="仿宋_GB2312"/>
          <w:sz w:val="32"/>
          <w:szCs w:val="32"/>
        </w:rPr>
        <w:t>科技创新生态环境质量评价</w:t>
      </w:r>
      <w:r>
        <w:rPr>
          <w:rFonts w:ascii="仿宋_GB2312" w:eastAsia="仿宋_GB2312" w:hAnsi="仿宋_GB2312" w:cs="仿宋_GB2312" w:hint="eastAsia"/>
          <w:sz w:val="32"/>
          <w:szCs w:val="32"/>
        </w:rPr>
        <w:t>体系构建研究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04086" w:rsidRDefault="00943876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19.</w:t>
      </w:r>
      <w:r>
        <w:rPr>
          <w:rFonts w:ascii="仿宋_GB2312" w:eastAsia="仿宋_GB2312" w:hAnsi="仿宋_GB2312" w:cs="仿宋_GB2312"/>
          <w:sz w:val="32"/>
          <w:szCs w:val="32"/>
        </w:rPr>
        <w:t>科</w:t>
      </w:r>
      <w:r>
        <w:rPr>
          <w:rFonts w:ascii="仿宋_GB2312" w:eastAsia="仿宋_GB2312" w:hAnsi="仿宋_GB2312" w:cs="仿宋_GB2312"/>
          <w:sz w:val="32"/>
          <w:szCs w:val="32"/>
        </w:rPr>
        <w:t>技创新治理体系和治理能力现代化路径研究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04086" w:rsidRDefault="00943876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科技监督与诚信建设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D04086" w:rsidRDefault="00943876">
      <w:pPr>
        <w:pStyle w:val="a6"/>
        <w:autoSpaceDE w:val="0"/>
        <w:autoSpaceDN w:val="0"/>
        <w:adjustRightInd w:val="0"/>
        <w:snapToGrid w:val="0"/>
        <w:spacing w:before="0" w:beforeAutospacing="0" w:after="0" w:afterAutospacing="0" w:line="58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 w:hint="eastAsia"/>
          <w:sz w:val="32"/>
          <w:szCs w:val="32"/>
        </w:rPr>
        <w:t>其他支持领域</w:t>
      </w:r>
    </w:p>
    <w:p w:rsidR="00D04086" w:rsidRDefault="00943876">
      <w:pPr>
        <w:pStyle w:val="a6"/>
        <w:autoSpaceDE w:val="0"/>
        <w:autoSpaceDN w:val="0"/>
        <w:adjustRightInd w:val="0"/>
        <w:snapToGrid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仿宋" w:cs="Arial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其他支持领域</w:t>
      </w:r>
      <w:r>
        <w:rPr>
          <w:rFonts w:ascii="仿宋_GB2312" w:eastAsia="仿宋_GB2312" w:hAnsi="仿宋" w:cs="Arial" w:hint="eastAsia"/>
          <w:sz w:val="32"/>
          <w:szCs w:val="32"/>
        </w:rPr>
        <w:t>以挖掘</w:t>
      </w:r>
      <w:r>
        <w:rPr>
          <w:rFonts w:ascii="仿宋_GB2312" w:eastAsia="仿宋_GB2312" w:hAnsi="仿宋" w:cs="Arial" w:hint="eastAsia"/>
          <w:sz w:val="32"/>
          <w:szCs w:val="32"/>
        </w:rPr>
        <w:t>相关领域</w:t>
      </w:r>
      <w:r>
        <w:rPr>
          <w:rFonts w:ascii="仿宋_GB2312" w:eastAsia="仿宋_GB2312" w:hAnsi="仿宋" w:cs="Arial" w:hint="eastAsia"/>
          <w:sz w:val="32"/>
          <w:szCs w:val="32"/>
        </w:rPr>
        <w:t>优秀成果为目的</w:t>
      </w:r>
      <w:r>
        <w:rPr>
          <w:rFonts w:ascii="仿宋_GB2312" w:eastAsia="仿宋_GB2312" w:hAnsi="仿宋" w:cs="Arial" w:hint="eastAsia"/>
          <w:sz w:val="32"/>
          <w:szCs w:val="32"/>
        </w:rPr>
        <w:t>，</w:t>
      </w:r>
      <w:r>
        <w:rPr>
          <w:rFonts w:ascii="仿宋_GB2312" w:eastAsia="仿宋_GB2312" w:hAnsi="仿宋" w:cs="Arial" w:hint="eastAsia"/>
          <w:sz w:val="32"/>
          <w:szCs w:val="32"/>
        </w:rPr>
        <w:t>研究者应围</w:t>
      </w:r>
      <w:r>
        <w:rPr>
          <w:rFonts w:ascii="仿宋_GB2312" w:eastAsia="仿宋_GB2312" w:hint="eastAsia"/>
          <w:sz w:val="32"/>
          <w:szCs w:val="32"/>
        </w:rPr>
        <w:t>绕省、市重大战略部署和工作重点，</w:t>
      </w:r>
      <w:r>
        <w:rPr>
          <w:rFonts w:ascii="仿宋_GB2312" w:eastAsia="仿宋_GB2312" w:hint="eastAsia"/>
          <w:sz w:val="32"/>
          <w:szCs w:val="32"/>
        </w:rPr>
        <w:t>结合</w:t>
      </w:r>
      <w:r>
        <w:rPr>
          <w:rFonts w:ascii="仿宋_GB2312" w:eastAsia="仿宋_GB2312" w:hAnsi="仿宋" w:cs="Arial" w:hint="eastAsia"/>
          <w:sz w:val="32"/>
          <w:szCs w:val="32"/>
        </w:rPr>
        <w:t>潍坊市情</w:t>
      </w:r>
      <w:r>
        <w:rPr>
          <w:rFonts w:ascii="仿宋_GB2312" w:eastAsia="仿宋_GB2312" w:hAnsi="仿宋" w:cs="Arial" w:hint="eastAsia"/>
          <w:sz w:val="32"/>
          <w:szCs w:val="32"/>
        </w:rPr>
        <w:t>和自身擅长领域，重点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解决</w:t>
      </w:r>
      <w:r>
        <w:rPr>
          <w:rFonts w:ascii="仿宋_GB2312" w:eastAsia="仿宋_GB2312" w:hAnsi="仿宋" w:cs="Arial" w:hint="eastAsia"/>
          <w:sz w:val="32"/>
          <w:szCs w:val="32"/>
        </w:rPr>
        <w:t>潍坊市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经济社会发展中遇到的困难和问题，</w:t>
      </w:r>
      <w:r>
        <w:rPr>
          <w:rFonts w:ascii="仿宋_GB2312" w:eastAsia="仿宋_GB2312" w:hAnsi="仿宋" w:cs="Arial" w:hint="eastAsia"/>
          <w:sz w:val="32"/>
          <w:szCs w:val="32"/>
        </w:rPr>
        <w:t>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决策提供科学的依据和支撑。</w:t>
      </w:r>
      <w:r>
        <w:rPr>
          <w:rFonts w:ascii="仿宋_GB2312" w:eastAsia="仿宋_GB2312" w:hAnsi="仿宋" w:cs="Arial" w:hint="eastAsia"/>
          <w:sz w:val="32"/>
          <w:szCs w:val="32"/>
        </w:rPr>
        <w:t>鼓励自由探索</w:t>
      </w:r>
      <w:r>
        <w:rPr>
          <w:rFonts w:ascii="仿宋_GB2312" w:eastAsia="仿宋_GB2312" w:hAnsi="仿宋" w:cs="Arial" w:hint="eastAsia"/>
          <w:sz w:val="32"/>
          <w:szCs w:val="32"/>
        </w:rPr>
        <w:t>，</w:t>
      </w:r>
      <w:r>
        <w:rPr>
          <w:rFonts w:ascii="仿宋_GB2312" w:eastAsia="仿宋_GB2312" w:hAnsi="仿宋" w:cs="Arial" w:hint="eastAsia"/>
          <w:sz w:val="32"/>
          <w:szCs w:val="32"/>
        </w:rPr>
        <w:t>自行设计</w:t>
      </w:r>
      <w:r>
        <w:rPr>
          <w:rFonts w:ascii="仿宋_GB2312" w:eastAsia="仿宋_GB2312" w:hAnsi="仿宋" w:cs="Arial" w:hint="eastAsia"/>
          <w:sz w:val="32"/>
          <w:szCs w:val="32"/>
        </w:rPr>
        <w:t>题目</w:t>
      </w:r>
      <w:r>
        <w:rPr>
          <w:rFonts w:ascii="仿宋_GB2312" w:eastAsia="仿宋_GB2312" w:hAnsi="仿宋" w:cs="Arial" w:hint="eastAsia"/>
          <w:sz w:val="32"/>
          <w:szCs w:val="32"/>
        </w:rPr>
        <w:t>和研究内容，注重研究的实证性、对策性、操作性，技术路线可行，提出有建设性的对策建议。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对于评选出的优秀项目给予财政经费支持。</w:t>
      </w:r>
    </w:p>
    <w:p w:rsidR="00D04086" w:rsidRDefault="00943876">
      <w:pPr>
        <w:snapToGrid w:val="0"/>
        <w:spacing w:line="580" w:lineRule="exact"/>
        <w:ind w:firstLineChars="200" w:firstLine="640"/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三、项目研究要求</w:t>
      </w:r>
    </w:p>
    <w:p w:rsidR="00D04086" w:rsidRDefault="00943876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1.</w:t>
      </w:r>
      <w:r>
        <w:rPr>
          <w:rFonts w:ascii="仿宋_GB2312" w:eastAsia="仿宋_GB2312" w:hAnsi="仿宋" w:cs="仿宋_GB2312" w:hint="eastAsia"/>
          <w:sz w:val="32"/>
          <w:szCs w:val="32"/>
        </w:rPr>
        <w:t>课题紧扣主题，目标明确，整体设计条理清晰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, </w:t>
      </w:r>
      <w:r>
        <w:rPr>
          <w:rFonts w:ascii="仿宋_GB2312" w:eastAsia="仿宋_GB2312" w:hAnsi="仿宋" w:cs="仿宋_GB2312" w:hint="eastAsia"/>
          <w:sz w:val="32"/>
          <w:szCs w:val="32"/>
        </w:rPr>
        <w:t>框架设计合理，具有鲜明的问题意识和较强的创新性。</w:t>
      </w:r>
      <w:r>
        <w:rPr>
          <w:rFonts w:ascii="仿宋_GB2312" w:eastAsia="仿宋_GB2312" w:hAnsi="仿宋_GB2312" w:cs="仿宋_GB2312" w:hint="eastAsia"/>
          <w:sz w:val="32"/>
          <w:szCs w:val="32"/>
        </w:rPr>
        <w:t>方法得当，论证全面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能够</w:t>
      </w:r>
      <w:r>
        <w:rPr>
          <w:rFonts w:ascii="仿宋_GB2312" w:eastAsia="仿宋_GB2312" w:hAnsi="仿宋_GB2312" w:cs="仿宋_GB2312" w:hint="eastAsia"/>
          <w:sz w:val="32"/>
          <w:szCs w:val="32"/>
        </w:rPr>
        <w:t>积极运用新理论、新方法、新工具，论证分析透彻，逻辑清晰，观点明确。对策建议要具有操作性、针对性和前瞻性。</w:t>
      </w:r>
    </w:p>
    <w:p w:rsidR="00D04086" w:rsidRDefault="00943876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>申报书</w:t>
      </w:r>
      <w:r>
        <w:rPr>
          <w:rFonts w:ascii="仿宋_GB2312" w:eastAsia="仿宋_GB2312" w:hint="eastAsia"/>
          <w:sz w:val="32"/>
          <w:szCs w:val="32"/>
        </w:rPr>
        <w:t>一律用</w:t>
      </w:r>
      <w:r>
        <w:rPr>
          <w:rFonts w:ascii="仿宋_GB2312" w:eastAsia="仿宋_GB2312" w:hint="eastAsia"/>
          <w:sz w:val="32"/>
          <w:szCs w:val="32"/>
        </w:rPr>
        <w:t>A4</w:t>
      </w:r>
      <w:r>
        <w:rPr>
          <w:rFonts w:ascii="仿宋_GB2312" w:eastAsia="仿宋_GB2312" w:hint="eastAsia"/>
          <w:sz w:val="32"/>
          <w:szCs w:val="32"/>
        </w:rPr>
        <w:t>纸正反面打印，左侧装订。</w:t>
      </w:r>
    </w:p>
    <w:p w:rsidR="00D04086" w:rsidRDefault="00D10509">
      <w:pPr>
        <w:pStyle w:val="a6"/>
        <w:spacing w:before="0" w:beforeAutospacing="0" w:after="0" w:afterAutospacing="0"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bookmarkStart w:id="0" w:name="_GoBack"/>
      <w:bookmarkEnd w:id="0"/>
      <w:r w:rsidR="00943876">
        <w:rPr>
          <w:rFonts w:ascii="仿宋_GB2312" w:eastAsia="仿宋_GB2312" w:hint="eastAsia"/>
          <w:sz w:val="32"/>
          <w:szCs w:val="32"/>
        </w:rPr>
        <w:t>.</w:t>
      </w:r>
      <w:r w:rsidR="0094387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项目</w:t>
      </w:r>
      <w:r w:rsidR="0094387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研究周期</w:t>
      </w:r>
      <w:r w:rsidR="0094387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为</w:t>
      </w:r>
      <w:r w:rsidR="0094387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202</w:t>
      </w:r>
      <w:r w:rsidR="0094387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2</w:t>
      </w:r>
      <w:r w:rsidR="0094387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年</w:t>
      </w:r>
      <w:r w:rsidR="0094387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6</w:t>
      </w:r>
      <w:r w:rsidR="0094387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月</w:t>
      </w:r>
      <w:r w:rsidR="0094387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-2025</w:t>
      </w:r>
      <w:r w:rsidR="0094387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年</w:t>
      </w:r>
      <w:r w:rsidR="0094387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12</w:t>
      </w:r>
      <w:r w:rsidR="0094387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月</w:t>
      </w:r>
      <w:r w:rsidR="0094387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。</w:t>
      </w:r>
      <w:r w:rsidR="0094387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项目实施周期以任务</w:t>
      </w:r>
      <w:proofErr w:type="gramStart"/>
      <w:r w:rsidR="0094387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书时间</w:t>
      </w:r>
      <w:proofErr w:type="gramEnd"/>
      <w:r w:rsidR="0094387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为准。</w:t>
      </w:r>
    </w:p>
    <w:p w:rsidR="00D04086" w:rsidRDefault="00D04086"/>
    <w:sectPr w:rsidR="00D04086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876" w:rsidRDefault="00943876">
      <w:r>
        <w:separator/>
      </w:r>
    </w:p>
  </w:endnote>
  <w:endnote w:type="continuationSeparator" w:id="0">
    <w:p w:rsidR="00943876" w:rsidRDefault="0094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86" w:rsidRDefault="0094387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4086" w:rsidRDefault="00943876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1050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04086" w:rsidRDefault="00943876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1050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876" w:rsidRDefault="00943876">
      <w:r>
        <w:separator/>
      </w:r>
    </w:p>
  </w:footnote>
  <w:footnote w:type="continuationSeparator" w:id="0">
    <w:p w:rsidR="00943876" w:rsidRDefault="00943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yNDWyNDM3sDC1tDBX0lEKTi0uzszPAykwrAUAZxcQTCwAAAA="/>
  </w:docVars>
  <w:rsids>
    <w:rsidRoot w:val="00D04086"/>
    <w:rsid w:val="FE749468"/>
    <w:rsid w:val="FF4F4605"/>
    <w:rsid w:val="00163B7B"/>
    <w:rsid w:val="00943876"/>
    <w:rsid w:val="00D04086"/>
    <w:rsid w:val="00D10509"/>
    <w:rsid w:val="059237E9"/>
    <w:rsid w:val="05BB2FB9"/>
    <w:rsid w:val="06DA0D39"/>
    <w:rsid w:val="0B1E2CB4"/>
    <w:rsid w:val="13BE1848"/>
    <w:rsid w:val="1DAF23DE"/>
    <w:rsid w:val="1F764211"/>
    <w:rsid w:val="252874FF"/>
    <w:rsid w:val="2FB63881"/>
    <w:rsid w:val="32EA6E15"/>
    <w:rsid w:val="32F7C56F"/>
    <w:rsid w:val="373B38CF"/>
    <w:rsid w:val="3AE2163D"/>
    <w:rsid w:val="3D5C53D3"/>
    <w:rsid w:val="421108D4"/>
    <w:rsid w:val="4944533B"/>
    <w:rsid w:val="4E883A8A"/>
    <w:rsid w:val="518C44F9"/>
    <w:rsid w:val="54733D01"/>
    <w:rsid w:val="5B092B6A"/>
    <w:rsid w:val="6AC56F36"/>
    <w:rsid w:val="6C50415C"/>
    <w:rsid w:val="6CEE5AE6"/>
    <w:rsid w:val="6CF42733"/>
    <w:rsid w:val="7530158E"/>
    <w:rsid w:val="78005A53"/>
    <w:rsid w:val="7EBF3063"/>
    <w:rsid w:val="7FA373B2"/>
    <w:rsid w:val="7FB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lenovo</dc:creator>
  <cp:lastModifiedBy>Qinghua Wang</cp:lastModifiedBy>
  <cp:revision>3</cp:revision>
  <cp:lastPrinted>2021-05-18T17:41:00Z</cp:lastPrinted>
  <dcterms:created xsi:type="dcterms:W3CDTF">2014-10-30T04:08:00Z</dcterms:created>
  <dcterms:modified xsi:type="dcterms:W3CDTF">2022-10-15T08:17:00Z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