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2021年度山东省人民政府决策咨询研究</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重点课题招标目录</w:t>
      </w:r>
    </w:p>
    <w:p>
      <w:pPr>
        <w:pStyle w:val="2"/>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（一）新发展格局下山东小微经济持续发展路径研究</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山东省小微企业规模大、活力强，是山东服务新发展格局的重要推动力量。受新冠肺炎疫情、经济转型压力、自身天然弱质性等因素影响，小微企业经营困难，面临融资难融资贵、创新力不强、竞争力不足、政策获得感弱等困境。本课题旨在深入分析新发展格局下小微企业发展现状，借鉴国内外先进经验做法，研究提出支持小微企业创新发展、多元融资、产业协作、开放合作、规模扩张等方面的政策措施。</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（二）山东省做大做强新能源产业研究</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rPr>
        <w:t>山东省高度重视新能源产业发展，印发《山东省新能源产业发展规划（2018-2028年）》等文件，推动太阳能、风能、核能等产业实现较快发展。同时，仍存在总量偏小、缺少龙头企业、核心竞争力不足等问题。本课题旨在研究山东省新能源产业发展现状、存在主要问题，着眼于优化产业结构和能源结构，立足于新能源技术研发、推广应用，在新能源汽车、燃料电池、可燃冰、核能、风能、氢能、太阳能等领域进行前瞻研究，提出对策建议。</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黑体" w:hAnsi="黑体" w:eastAsia="黑体" w:cs="黑体"/>
          <w:b/>
          <w:bCs w:val="0"/>
          <w:sz w:val="32"/>
          <w:szCs w:val="32"/>
          <w:shd w:val="clear" w:color="auto" w:fill="FFFFFF"/>
        </w:rPr>
      </w:pPr>
      <w:r>
        <w:rPr>
          <w:rFonts w:hint="eastAsia" w:ascii="黑体" w:hAnsi="黑体" w:eastAsia="黑体" w:cs="黑体"/>
          <w:bCs/>
          <w:sz w:val="32"/>
          <w:szCs w:val="32"/>
          <w:shd w:val="clear" w:color="auto" w:fill="FFFFFF"/>
        </w:rPr>
        <w:t>（三）山东开展种源“卡脖子”技术攻关和推动种业高质量发展研究</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2021年中央一号文件提出，打好种业翻身仗。6月，山东召开种业高质量发展专题会议，强调要深入实施现代种业提升工程，进一步增强山东省种业自主创新能力和综合竞争力，努力推动现代种业高质量发展。山东省作为农业大省、种业大省，小麦、玉米、马铃薯等方面的种业发展有基础和优势，促进种业高质量发展对保障粮食安全、打造乡村振兴齐鲁样板意义重大。本课题旨在通过分析山东省农业生产用种安全形势及风险，梳理种业发展现状以及存在的“卡脖子”难题，围绕壮大龙头企业、建设创新平台、培育人才团队、开展技术攻关等方面，研究提出增强山东省种业竞争力、支持种业创新发展的政策措施。</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黑体" w:hAnsi="黑体" w:eastAsia="黑体" w:cs="黑体"/>
          <w:b/>
          <w:bCs w:val="0"/>
          <w:sz w:val="32"/>
          <w:szCs w:val="32"/>
          <w:shd w:val="clear" w:color="auto" w:fill="FFFFFF"/>
        </w:rPr>
      </w:pPr>
      <w:r>
        <w:rPr>
          <w:rFonts w:hint="eastAsia" w:ascii="黑体" w:hAnsi="黑体" w:eastAsia="黑体" w:cs="黑体"/>
          <w:bCs/>
          <w:sz w:val="32"/>
          <w:szCs w:val="32"/>
          <w:shd w:val="clear" w:color="auto" w:fill="FFFFFF"/>
        </w:rPr>
        <w:t>（四）工业互联网赋能山东制造业转型研究</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工业互联网日益成为产业变革的关键支撑和重要基石。山东省是全国工业门类最为齐全的制造业大省，但制造业长期面临“全而不强”的困境。与此同时，山东省在全国工业互联网平台中具有一定优势。本课题旨在通过分析山东制造业发展面临的转型升级趋势，就如何利用好工业互联网平台优势，打造具有山东特色的工业互联网生态，赋能企业智能制造和数字化转型，形成可复制、可推广的工业互联网赋能方案，推动山东加快向“先进制造业强省”跨越。</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w:t>
      </w:r>
      <w:r>
        <w:rPr>
          <w:rFonts w:hint="eastAsia" w:ascii="黑体" w:hAnsi="黑体" w:eastAsia="黑体" w:cs="黑体"/>
          <w:bCs/>
          <w:sz w:val="32"/>
          <w:szCs w:val="32"/>
          <w:shd w:val="clear" w:color="auto" w:fill="FFFFFF"/>
        </w:rPr>
        <w:t>五）山东产业发展省级统筹机制研究</w:t>
      </w:r>
    </w:p>
    <w:p>
      <w:pPr>
        <w:keepNext w:val="0"/>
        <w:keepLines w:val="0"/>
        <w:pageBreakBefore w:val="0"/>
        <w:kinsoku/>
        <w:wordWrap/>
        <w:overflowPunct/>
        <w:topLinePunct w:val="0"/>
        <w:autoSpaceDE/>
        <w:autoSpaceDN/>
        <w:bidi w:val="0"/>
        <w:spacing w:line="600" w:lineRule="exact"/>
        <w:ind w:firstLine="630" w:firstLineChars="197"/>
        <w:textAlignment w:val="auto"/>
        <w:outlineLvl w:val="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2021年4月，山东省新旧动能转换“五年取得突破”动员部署会议提出，要树立全省“一盘棋”思想，加强省级统筹管理。本课题旨在从统筹协调发展的角度，就产业发展、园区培育、项目布局及土地、能耗等要素保障方面，研究加强省级统筹管理、优化产业集群空间布局、推进资源要素优化配置的路径和机制。</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（六）山东企业上市制约因素及应对举措研究</w:t>
      </w:r>
    </w:p>
    <w:p>
      <w:pPr>
        <w:keepNext w:val="0"/>
        <w:keepLines w:val="0"/>
        <w:pageBreakBefore w:val="0"/>
        <w:kinsoku/>
        <w:wordWrap/>
        <w:overflowPunct/>
        <w:topLinePunct w:val="0"/>
        <w:autoSpaceDE/>
        <w:autoSpaceDN/>
        <w:bidi w:val="0"/>
        <w:spacing w:line="600" w:lineRule="exact"/>
        <w:ind w:firstLine="630" w:firstLineChars="197"/>
        <w:textAlignment w:val="auto"/>
        <w:outlineLvl w:val="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上市企业反映了一个地方经济发展的动力和潜力，代表着一个地方的创新能力和竞争力。近年来，山东省企业上市工作取得了明显进步，但与先进省份相比，仍存在不小差距。本课题着眼于融资多元化，分析制约山东省企业上市的主要因素，围绕转变观念、企业股份制改造、完善资本市场体系、培育上市后备资源等方面，研究提出有针对性和可操作性的政策举措，助推企业提升竞争力。</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（七）山东巩固拓展脱贫攻坚成果与乡村振兴有效衔接研究</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当前，山东省脱贫攻坚战取得全面胜利，打造乡村振兴齐鲁样板正处于关键阶段。坚决防止返贫和新贫困，实现巩固拓展脱贫攻坚成果与乡村振兴有效衔接，是打造乡村振兴齐鲁样板、实现农业农村现代化必须解决的问题。本课题旨在通过分析山东省巩固拓展脱贫攻坚成果与乡村振兴有效衔接面临的问题，亟需解决的难点、痛点和堵点，聚焦政策衔接、工作衔接，明确财政、金融、土地、人才等政策措施，提出健全长效机制、低收入群体常态化帮扶、特色产业发展、重点区域帮扶等方面的路径与对策。</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（八）山东推进碳达峰碳中和研究</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十四五”规划和2035年远景目标纲要提出，落实2030年应对气候变化国家自主贡献目标，制定2030年前碳排放达峰行动方案，将做好碳达峰、碳中和工作列为重点任务之一。山东省委、省政府明确提出，山东作为能耗大省要率先实现碳达峰。本课题旨在分析实现碳达峰碳中和可能为山东省带来的挑战和机遇，摸清碳排放的现状，围绕阶段性目标设定、路径选择、重点举措、进度安排等，聚焦能源结构、产业结构、交通运输结构等方面的优化调整以及植树造林、建筑节能等工作，研究提出有针对性和可操作性的政策举措，助推山东生态文明建设。</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黑体" w:hAnsi="黑体" w:eastAsia="黑体" w:cs="黑体"/>
          <w:b/>
          <w:bCs w:val="0"/>
          <w:sz w:val="32"/>
          <w:szCs w:val="32"/>
          <w:shd w:val="clear" w:color="auto" w:fill="FFFFFF"/>
        </w:rPr>
      </w:pPr>
      <w:r>
        <w:rPr>
          <w:rFonts w:hint="eastAsia" w:ascii="黑体" w:hAnsi="黑体" w:eastAsia="黑体" w:cs="黑体"/>
          <w:bCs/>
          <w:sz w:val="32"/>
          <w:szCs w:val="32"/>
          <w:shd w:val="clear" w:color="auto" w:fill="FFFFFF"/>
        </w:rPr>
        <w:t>（九）RCEP背景下技术性贸易措施对山东出口影响及协同应对机制研究</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RCEP协定实施有利于促进山东省扩大进出口，给商品流动、技术流动、服务流动、资本流动带来便利。在RCEP协定中，按照WTO规则允许的出于保护人类、动植物生命和健康、保护消费者权益、保护环境、反欺诈等合法目标而制定和实施的必要技术法规、标准、合格评定程序、动物卫生、植物卫生和食品安全等措施，会成为影响出口的重要因素。本课题旨在研究RCEP技术性贸易措施的基本规则，分析RCEP中技术性贸易措施对山东省出口的影响，研究建立省级有关部门协同应对机制，提出在食品安全、产品质量、动植物卫生等方面的应对措施，助力山东加快打造对外开放新高地。</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（十）省会、胶东、鲁南三大经济圈协同一体发展研究</w:t>
      </w:r>
    </w:p>
    <w:p>
      <w:pPr>
        <w:keepNext w:val="0"/>
        <w:keepLines w:val="0"/>
        <w:pageBreakBefore w:val="0"/>
        <w:kinsoku/>
        <w:wordWrap/>
        <w:overflowPunct/>
        <w:topLinePunct w:val="0"/>
        <w:autoSpaceDE/>
        <w:autoSpaceDN/>
        <w:bidi w:val="0"/>
        <w:spacing w:line="600" w:lineRule="exact"/>
        <w:ind w:firstLine="705"/>
        <w:textAlignment w:val="auto"/>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山东省“十四五”规划提出，健全区域协调发展体制机制，加快省会、胶东、鲁南三大经济圈建设，健全跨市域、跨区域合作机制。本课题旨在通过分析山东省三大经济圈协同一体发展的优势与挑战，围绕做强省会经济圈、提升胶东经济圈、振兴鲁南经济圈，建立圈内和经济圈之间高效协作机制，在设施共联、人才共用、产业共兴、市场共建、开放共赢、生态共保、社会共治等方面提出对策建议。</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（十一）山东“一带一路”产能合作面临的形势及应对举措</w:t>
      </w:r>
    </w:p>
    <w:p>
      <w:pPr>
        <w:keepNext w:val="0"/>
        <w:keepLines w:val="0"/>
        <w:pageBreakBefore w:val="0"/>
        <w:kinsoku/>
        <w:wordWrap/>
        <w:overflowPunct/>
        <w:topLinePunct w:val="0"/>
        <w:autoSpaceDE/>
        <w:autoSpaceDN/>
        <w:bidi w:val="0"/>
        <w:spacing w:line="600" w:lineRule="exact"/>
        <w:ind w:firstLine="627" w:firstLineChars="196"/>
        <w:textAlignment w:val="auto"/>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 xml:space="preserve">当前，国内外形势复杂严峻，外部不确定、不稳定因素增多，新冠肺炎疫情蔓延给全球供应链体系带来了新的变数，这对“一带一路”产能合作既是机遇、又是挑战。山东省发挥区位交通优势，积极参与“一带一路”合作，取得明显成效。本课题旨在通过分析国际国内形势的新变化，分析山东的比较优势，明确在“一带一路”沿线国家的产业发展重点、合作形式，围绕先进制造业、现代农业、园区共建、基础设施、熟悉运用国际规则等方面，提出构建开放包容、互利共赢的产能合作新格局的思路与对策。 </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（十二）山东建立农村低收入人口动态监测和常态化帮扶机制研究</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2021年中央一号文件提出，加强农村低收入人口常态化帮扶。2020年底，山东省农村绝对贫困人口全部脱贫，但仍有一部分人群处于低收入状态。对低收入人口的动态监测和常态化帮扶，是山东省“十四五”时期农村工作的一项重要内容。本课题着眼于共同富裕和城乡协调发展，旨在深入分析农村低收入人口的特征，建立农村低收入人口动态监测和常态化帮扶机制，探索开发式帮扶、分层分类帮扶路径，通过多渠道就业、社会救助、医疗保障、教育培训等方式，改善低收入人口生产生活条件，助力实施乡村振兴战略。</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（十三）山东打造乡村教育振兴先行区路径研究</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打造乡村振兴齐鲁样板是习近平总书记对山东的殷切希望。乡村振兴要靠人才，而人才培养靠教育。乡村教育事业的发展，是乡村振兴战略的重要支点。山东省作为教育部支持建设乡村教育振兴先行区试点的唯一省份，肩负着探索积累改革经验，为全国乡村教育振兴提供可复制、可推广经验做法的重任。本课题旨在分析山东省乡村教育发展的现状，提出山东省在乡村学校建设、信息化应用、教师引进培养、教育教学质量提高、城乡教育资源优化配置等方面的建设路径和具体措施。</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（十四）山东推动新型城镇化高质量发展路径研究</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国家“十四五”规划提出，坚持走中国特色新型城镇化道路，深入推进以人为核心的新型城镇化战略。近年来，山东加大新型城镇化推进力度，城镇化发展质量不断提升，但是相比常住人口城镇化率较高的广东、江苏、浙江，山东的常住人口城镇化率仍然较低，城乡统筹协调发展的机制尚不健全，具有较大潜力和发展空间。本课题旨在深入分析山东省当前新型城镇化推进过程中存在的问题，聚焦高质量、特色化发展，就农业转移人口市民化、优化空间布局、完善公共服务、城乡融合发展、基础设施建设等方面提出对策建议，助力新型城镇化高质量发展。</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仿宋_GB2312" w:hAnsi="仿宋_GB2312" w:eastAsia="仿宋_GB2312" w:cs="仿宋_GB2312"/>
          <w:b/>
          <w:bCs w:val="0"/>
          <w:sz w:val="32"/>
          <w:szCs w:val="32"/>
          <w:shd w:val="clear" w:color="auto" w:fill="FFFFFF"/>
        </w:rPr>
      </w:pPr>
      <w:r>
        <w:rPr>
          <w:rFonts w:hint="eastAsia" w:ascii="黑体" w:hAnsi="黑体" w:eastAsia="黑体" w:cs="黑体"/>
          <w:bCs/>
          <w:sz w:val="32"/>
          <w:szCs w:val="32"/>
          <w:shd w:val="clear" w:color="auto" w:fill="FFFFFF"/>
        </w:rPr>
        <w:t>（十五）山东发展壮大节能环保产业研究</w:t>
      </w:r>
    </w:p>
    <w:p>
      <w:pPr>
        <w:keepNext w:val="0"/>
        <w:keepLines w:val="0"/>
        <w:pageBreakBefore w:val="0"/>
        <w:kinsoku/>
        <w:wordWrap/>
        <w:overflowPunct/>
        <w:topLinePunct w:val="0"/>
        <w:autoSpaceDE/>
        <w:autoSpaceDN/>
        <w:bidi w:val="0"/>
        <w:spacing w:line="600" w:lineRule="exact"/>
        <w:ind w:firstLine="630" w:firstLineChars="197"/>
        <w:textAlignment w:val="auto"/>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 xml:space="preserve">山东节能环保产业具有一定规模和比较优势，涌现出一批骨干企业，但仍存在自主创新能力有待提升、龙头骨干企业带动能力弱等问题。山东省“十四五”规划提出，发展壮大环保产业，推动传统产业节能低碳和智能化、清洁化改造，建设绿色新型基础设施，培育一批骨干企业和示范园区。本课题旨在梳理山东节能环保产业发展现状，分析产业发展趋势，围绕高效节能、资源循环利用等方面，就强化绿色技术创新、推进清洁生产、发展绿色建筑、壮大环保产业、推广循环经济等方面提出对策建议。 </w:t>
      </w: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7C7DD7"/>
    <w:rsid w:val="3A7B5489"/>
    <w:rsid w:val="57E8439A"/>
    <w:rsid w:val="7CFB0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next w:val="4"/>
    <w:uiPriority w:val="0"/>
    <w:pPr>
      <w:spacing w:after="120"/>
      <w:ind w:left="420" w:leftChars="200"/>
    </w:pPr>
  </w:style>
  <w:style w:type="paragraph" w:styleId="4">
    <w:name w:val="Body Text 2"/>
    <w:basedOn w:val="1"/>
    <w:next w:val="5"/>
    <w:qFormat/>
    <w:uiPriority w:val="0"/>
    <w:rPr>
      <w:sz w:val="24"/>
      <w:szCs w:val="24"/>
    </w:rPr>
  </w:style>
  <w:style w:type="paragraph" w:styleId="5">
    <w:name w:val="List 2"/>
    <w:basedOn w:val="1"/>
    <w:next w:val="6"/>
    <w:qFormat/>
    <w:uiPriority w:val="0"/>
    <w:pPr>
      <w:ind w:left="100" w:leftChars="200" w:hanging="200" w:hangingChars="200"/>
    </w:pPr>
  </w:style>
  <w:style w:type="paragraph" w:styleId="6">
    <w:name w:val="List 3"/>
    <w:basedOn w:val="1"/>
    <w:next w:val="7"/>
    <w:qFormat/>
    <w:uiPriority w:val="0"/>
    <w:pPr>
      <w:ind w:left="100" w:firstLine="3640"/>
    </w:pPr>
  </w:style>
  <w:style w:type="paragraph" w:styleId="7">
    <w:name w:val="Body Text"/>
    <w:basedOn w:val="1"/>
    <w:next w:val="8"/>
    <w:qFormat/>
    <w:uiPriority w:val="0"/>
    <w:pPr>
      <w:spacing w:after="120"/>
    </w:pPr>
  </w:style>
  <w:style w:type="paragraph" w:customStyle="1" w:styleId="8">
    <w:name w:val="标准"/>
    <w:basedOn w:val="1"/>
    <w:next w:val="1"/>
    <w:qFormat/>
    <w:uiPriority w:val="0"/>
    <w:pPr>
      <w:spacing w:before="120" w:after="120" w:line="312" w:lineRule="atLeast"/>
      <w:ind w:firstLine="3584"/>
    </w:pPr>
  </w:style>
  <w:style w:type="paragraph" w:styleId="9">
    <w:name w:val="Normal (Web)"/>
    <w:basedOn w:val="1"/>
    <w:next w:val="3"/>
    <w:qFormat/>
    <w:uiPriority w:val="0"/>
    <w:pPr>
      <w:widowControl/>
      <w:spacing w:before="100" w:beforeAutospacing="1" w:after="100" w:afterAutospacing="1"/>
      <w:jc w:val="left"/>
    </w:pPr>
    <w:rPr>
      <w:rFonts w:ascii="宋体" w:hAnsi="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2021-08-23T02:06:00Z</dcterms:created>
  <dc:creator>hp</dc:creator>
  <cp:lastModifiedBy>hp</cp:lastModifiedBy>
  <cp:lastPrinted>2021-08-23T02:35:56Z</cp:lastPrinted>
  <dcterms:modified xsi:type="dcterms:W3CDTF">2021-08-23T03:06:17Z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